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color w:val="auto"/>
          <w:sz w:val="28"/>
        </w:rPr>
      </w:pPr>
      <w:bookmarkStart w:id="5" w:name="_GoBack"/>
      <w:bookmarkStart w:id="0" w:name="_Toc2930"/>
      <w:r>
        <w:rPr>
          <w:rFonts w:hint="eastAsia" w:asciiTheme="minorEastAsia" w:hAnsiTheme="minorEastAsia" w:eastAsiaTheme="minorEastAsia"/>
          <w:b/>
          <w:color w:val="auto"/>
          <w:sz w:val="28"/>
        </w:rPr>
        <w:t>采购需求</w:t>
      </w:r>
      <w:bookmarkEnd w:id="0"/>
    </w:p>
    <w:bookmarkEnd w:id="5"/>
    <w:p>
      <w:pPr>
        <w:spacing w:line="360" w:lineRule="auto"/>
        <w:jc w:val="center"/>
        <w:outlineLvl w:val="0"/>
        <w:rPr>
          <w:rFonts w:hint="eastAsia" w:asciiTheme="minorEastAsia" w:hAnsiTheme="minorEastAsia" w:eastAsiaTheme="minorEastAsia"/>
          <w:b/>
          <w:i/>
          <w:iCs/>
          <w:color w:val="auto"/>
          <w:sz w:val="28"/>
          <w:lang w:eastAsia="zh-CN"/>
        </w:rPr>
      </w:pPr>
      <w:r>
        <w:rPr>
          <w:rFonts w:hint="eastAsia" w:asciiTheme="minorEastAsia" w:hAnsiTheme="minorEastAsia" w:eastAsiaTheme="minorEastAsia"/>
          <w:b/>
          <w:i/>
          <w:iCs/>
          <w:color w:val="auto"/>
          <w:sz w:val="28"/>
          <w:lang w:eastAsia="zh-CN"/>
        </w:rPr>
        <w:t>（</w:t>
      </w:r>
      <w:r>
        <w:rPr>
          <w:rFonts w:hint="eastAsia" w:asciiTheme="minorEastAsia" w:hAnsiTheme="minorEastAsia" w:eastAsiaTheme="minorEastAsia"/>
          <w:b/>
          <w:i/>
          <w:iCs/>
          <w:color w:val="auto"/>
          <w:sz w:val="28"/>
          <w:lang w:val="en-US" w:eastAsia="zh-CN"/>
        </w:rPr>
        <w:t>仅供参考，以招标文件为准</w:t>
      </w:r>
      <w:r>
        <w:rPr>
          <w:rFonts w:hint="eastAsia" w:asciiTheme="minorEastAsia" w:hAnsiTheme="minorEastAsia" w:eastAsiaTheme="minorEastAsia"/>
          <w:b/>
          <w:i/>
          <w:iCs/>
          <w:color w:val="auto"/>
          <w:sz w:val="28"/>
          <w:lang w:eastAsia="zh-CN"/>
        </w:rPr>
        <w:t>）</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pPr>
        <w:spacing w:line="360" w:lineRule="auto"/>
        <w:ind w:firstLine="435"/>
        <w:rPr>
          <w:rFonts w:ascii="宋体" w:hAnsi="宋体" w:eastAsia="宋体"/>
          <w:color w:val="auto"/>
          <w:sz w:val="24"/>
          <w:szCs w:val="18"/>
        </w:rPr>
      </w:pPr>
      <w:r>
        <w:rPr>
          <w:rFonts w:hint="eastAsia" w:asciiTheme="minorEastAsia" w:hAnsiTheme="minorEastAsia" w:eastAsiaTheme="minorEastAsia"/>
          <w:color w:val="auto"/>
          <w:sz w:val="24"/>
        </w:rPr>
        <w:t>1.</w:t>
      </w:r>
      <w:r>
        <w:rPr>
          <w:rFonts w:ascii="宋体" w:hAnsi="宋体" w:eastAsia="宋体"/>
          <w:color w:val="auto"/>
          <w:sz w:val="24"/>
          <w:szCs w:val="18"/>
        </w:rPr>
        <w:t>根据《</w:t>
      </w:r>
      <w:r>
        <w:rPr>
          <w:rFonts w:hint="eastAsia" w:ascii="宋体" w:hAnsi="宋体" w:eastAsia="宋体"/>
          <w:color w:val="auto"/>
          <w:sz w:val="24"/>
          <w:szCs w:val="18"/>
        </w:rPr>
        <w:t>政府采购进口产品管理办法</w:t>
      </w:r>
      <w:r>
        <w:rPr>
          <w:rFonts w:ascii="宋体" w:hAnsi="宋体" w:eastAsia="宋体"/>
          <w:color w:val="auto"/>
          <w:sz w:val="24"/>
          <w:szCs w:val="18"/>
        </w:rPr>
        <w:t>》及政府采购管理部门的相关规定，下列采购需求中</w:t>
      </w:r>
      <w:r>
        <w:rPr>
          <w:rFonts w:hint="eastAsia" w:ascii="宋体" w:hAnsi="宋体" w:eastAsia="宋体"/>
          <w:color w:val="auto"/>
          <w:sz w:val="24"/>
          <w:szCs w:val="18"/>
        </w:rPr>
        <w:t>标注进口产品的货物均</w:t>
      </w:r>
      <w:r>
        <w:rPr>
          <w:rFonts w:ascii="宋体" w:hAnsi="宋体" w:eastAsia="宋体"/>
          <w:color w:val="auto"/>
          <w:sz w:val="24"/>
          <w:szCs w:val="18"/>
        </w:rPr>
        <w:t>已履行相关论证手续，经核准采购进口</w:t>
      </w:r>
      <w:r>
        <w:rPr>
          <w:rFonts w:hint="eastAsia" w:ascii="宋体" w:hAnsi="宋体" w:eastAsia="宋体"/>
          <w:color w:val="auto"/>
          <w:sz w:val="24"/>
          <w:szCs w:val="18"/>
        </w:rPr>
        <w:t>产品</w:t>
      </w:r>
      <w:r>
        <w:rPr>
          <w:rFonts w:ascii="宋体" w:hAnsi="宋体" w:eastAsia="宋体"/>
          <w:color w:val="auto"/>
          <w:sz w:val="24"/>
          <w:szCs w:val="18"/>
        </w:rPr>
        <w:t>，但不限制满足招标文件要求的国内产品参与竞争</w:t>
      </w:r>
      <w:r>
        <w:rPr>
          <w:rFonts w:hint="eastAsia" w:ascii="宋体" w:hAnsi="宋体" w:eastAsia="宋体"/>
          <w:color w:val="auto"/>
          <w:sz w:val="24"/>
          <w:szCs w:val="18"/>
        </w:rPr>
        <w:t>。未标注进口产品的货物均</w:t>
      </w:r>
      <w:r>
        <w:rPr>
          <w:rFonts w:ascii="宋体" w:hAnsi="宋体" w:eastAsia="宋体"/>
          <w:color w:val="auto"/>
          <w:sz w:val="24"/>
          <w:szCs w:val="18"/>
        </w:rPr>
        <w:t>为拒绝采购进口产品</w:t>
      </w:r>
      <w:r>
        <w:rPr>
          <w:rFonts w:hint="eastAsia" w:ascii="宋体" w:hAnsi="宋体" w:eastAsia="宋体"/>
          <w:color w:val="auto"/>
          <w:sz w:val="24"/>
          <w:szCs w:val="18"/>
        </w:rPr>
        <w:t>。</w:t>
      </w:r>
    </w:p>
    <w:p>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2.下列采购需求中：</w:t>
      </w:r>
    </w:p>
    <w:p>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3.</w:t>
      </w:r>
      <w:r>
        <w:rPr>
          <w:rFonts w:ascii="宋体" w:hAnsi="宋体" w:eastAsia="宋体"/>
          <w:color w:val="auto"/>
          <w:sz w:val="24"/>
          <w:szCs w:val="18"/>
        </w:rPr>
        <w:t>下列采购需求中：标注▲的产品</w:t>
      </w:r>
      <w:r>
        <w:rPr>
          <w:rFonts w:hint="eastAsia" w:ascii="宋体" w:hAnsi="宋体" w:eastAsia="宋体"/>
          <w:color w:val="auto"/>
          <w:sz w:val="24"/>
          <w:szCs w:val="18"/>
        </w:rPr>
        <w:t>（核心产品）</w:t>
      </w:r>
      <w:r>
        <w:rPr>
          <w:rFonts w:ascii="宋体" w:hAnsi="宋体" w:eastAsia="宋体"/>
          <w:color w:val="auto"/>
          <w:sz w:val="24"/>
          <w:szCs w:val="18"/>
        </w:rPr>
        <w:t>，投标</w:t>
      </w:r>
      <w:r>
        <w:rPr>
          <w:rFonts w:hint="eastAsia" w:ascii="宋体" w:hAnsi="宋体" w:eastAsia="宋体"/>
          <w:color w:val="auto"/>
          <w:sz w:val="24"/>
          <w:szCs w:val="18"/>
        </w:rPr>
        <w:t>人</w:t>
      </w:r>
      <w:r>
        <w:rPr>
          <w:rFonts w:ascii="宋体" w:hAnsi="宋体" w:eastAsia="宋体"/>
          <w:color w:val="auto"/>
          <w:sz w:val="24"/>
          <w:szCs w:val="18"/>
        </w:rPr>
        <w:t>在投标文件《主要</w:t>
      </w:r>
      <w:r>
        <w:rPr>
          <w:rFonts w:hint="eastAsia" w:ascii="宋体" w:hAnsi="宋体" w:eastAsia="宋体"/>
          <w:color w:val="auto"/>
          <w:sz w:val="24"/>
          <w:szCs w:val="18"/>
        </w:rPr>
        <w:t>中标</w:t>
      </w:r>
      <w:r>
        <w:rPr>
          <w:rFonts w:ascii="宋体" w:hAnsi="宋体" w:eastAsia="宋体"/>
          <w:color w:val="auto"/>
          <w:sz w:val="24"/>
          <w:szCs w:val="18"/>
        </w:rPr>
        <w:t>标的承诺函》中填写名称、</w:t>
      </w:r>
      <w:r>
        <w:rPr>
          <w:rFonts w:hint="eastAsia" w:ascii="宋体" w:hAnsi="宋体" w:eastAsia="宋体"/>
          <w:color w:val="auto"/>
          <w:sz w:val="24"/>
          <w:szCs w:val="18"/>
        </w:rPr>
        <w:t>品牌、</w:t>
      </w:r>
      <w:r>
        <w:rPr>
          <w:rFonts w:ascii="宋体" w:hAnsi="宋体" w:eastAsia="宋体"/>
          <w:color w:val="auto"/>
          <w:sz w:val="24"/>
          <w:szCs w:val="18"/>
        </w:rPr>
        <w:t>规格、型号、数量、单价等信息</w:t>
      </w:r>
      <w:r>
        <w:rPr>
          <w:rFonts w:hint="eastAsia" w:ascii="宋体" w:hAnsi="宋体" w:eastAsia="宋体"/>
          <w:color w:val="auto"/>
          <w:sz w:val="24"/>
          <w:szCs w:val="18"/>
        </w:rPr>
        <w:t>。</w:t>
      </w:r>
    </w:p>
    <w:p>
      <w:pPr>
        <w:spacing w:line="360" w:lineRule="auto"/>
        <w:ind w:firstLine="435"/>
        <w:rPr>
          <w:color w:val="auto"/>
        </w:rPr>
      </w:pPr>
      <w:r>
        <w:rPr>
          <w:rFonts w:hint="eastAsia" w:ascii="宋体" w:hAnsi="宋体" w:eastAsia="宋体" w:cs="宋体"/>
          <w:color w:val="auto"/>
          <w:sz w:val="24"/>
          <w:szCs w:val="24"/>
        </w:rPr>
        <w:t>4.</w:t>
      </w:r>
      <w:r>
        <w:rPr>
          <w:rFonts w:hint="eastAsia" w:ascii="宋体" w:hAnsi="宋体" w:eastAsia="宋体"/>
          <w:color w:val="auto"/>
          <w:sz w:val="24"/>
          <w:szCs w:val="18"/>
        </w:rPr>
        <w:t>如采购人允许采用分包方式履行合同的，应当明确可以分包履行的相关内容。</w:t>
      </w:r>
    </w:p>
    <w:p>
      <w:pPr>
        <w:spacing w:line="360" w:lineRule="auto"/>
        <w:ind w:firstLine="437"/>
        <w:outlineLvl w:val="1"/>
        <w:rPr>
          <w:rFonts w:ascii="宋体" w:hAnsi="宋体" w:eastAsia="宋体"/>
          <w:b/>
          <w:color w:val="auto"/>
          <w:sz w:val="24"/>
          <w:szCs w:val="18"/>
        </w:rPr>
      </w:pPr>
      <w:bookmarkStart w:id="1" w:name="_Toc2554"/>
      <w:r>
        <w:rPr>
          <w:rFonts w:hint="eastAsia" w:ascii="宋体" w:hAnsi="宋体" w:eastAsia="宋体"/>
          <w:b/>
          <w:color w:val="auto"/>
          <w:sz w:val="24"/>
          <w:szCs w:val="18"/>
        </w:rPr>
        <w:t>一、采购需求前附表</w:t>
      </w:r>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rPr>
            </w:pPr>
            <w:r>
              <w:rPr>
                <w:rFonts w:hint="eastAsia" w:ascii="宋体" w:hAnsi="宋体" w:eastAsia="宋体"/>
                <w:b/>
                <w:color w:val="auto"/>
                <w:kern w:val="2"/>
              </w:rPr>
              <w:t>序号</w:t>
            </w:r>
          </w:p>
        </w:tc>
        <w:tc>
          <w:tcPr>
            <w:tcW w:w="1192" w:type="pct"/>
            <w:vAlign w:val="center"/>
          </w:tcPr>
          <w:p>
            <w:pPr>
              <w:pStyle w:val="7"/>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3216" w:type="pct"/>
            <w:vAlign w:val="center"/>
          </w:tcPr>
          <w:p>
            <w:pPr>
              <w:pStyle w:val="7"/>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1</w:t>
            </w:r>
          </w:p>
        </w:tc>
        <w:tc>
          <w:tcPr>
            <w:tcW w:w="1192" w:type="pct"/>
            <w:vAlign w:val="center"/>
          </w:tcPr>
          <w:p>
            <w:pPr>
              <w:pStyle w:val="7"/>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付款方式</w:t>
            </w:r>
          </w:p>
        </w:tc>
        <w:tc>
          <w:tcPr>
            <w:tcW w:w="3216" w:type="pct"/>
            <w:vAlign w:val="center"/>
          </w:tcPr>
          <w:p>
            <w:pPr>
              <w:pStyle w:val="7"/>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b w:val="0"/>
                <w:color w:val="auto"/>
                <w:sz w:val="24"/>
              </w:rPr>
              <w:t>合同签订后支付40%合同款作为预付款，项目整体验收合格后一次性支付合同余款。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192" w:type="pct"/>
            <w:vAlign w:val="center"/>
          </w:tcPr>
          <w:p>
            <w:pPr>
              <w:pStyle w:val="7"/>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供货及安装地点</w:t>
            </w:r>
          </w:p>
        </w:tc>
        <w:tc>
          <w:tcPr>
            <w:tcW w:w="3216" w:type="pct"/>
            <w:vAlign w:val="center"/>
          </w:tcPr>
          <w:p>
            <w:pPr>
              <w:pStyle w:val="7"/>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b w:val="0"/>
                <w:color w:val="auto"/>
                <w:sz w:val="24"/>
              </w:rPr>
              <w:t>安徽国际商务职业学院，采购人指定地点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3</w:t>
            </w:r>
          </w:p>
        </w:tc>
        <w:tc>
          <w:tcPr>
            <w:tcW w:w="1192" w:type="pct"/>
            <w:vAlign w:val="center"/>
          </w:tcPr>
          <w:p>
            <w:pPr>
              <w:pStyle w:val="7"/>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供货及安装期限</w:t>
            </w:r>
          </w:p>
        </w:tc>
        <w:tc>
          <w:tcPr>
            <w:tcW w:w="3216" w:type="pct"/>
            <w:vAlign w:val="center"/>
          </w:tcPr>
          <w:p>
            <w:pPr>
              <w:pStyle w:val="7"/>
              <w:widowControl w:val="0"/>
              <w:spacing w:before="0" w:beforeAutospacing="0" w:after="0" w:afterAutospacing="0" w:line="360" w:lineRule="auto"/>
              <w:jc w:val="left"/>
              <w:rPr>
                <w:rFonts w:ascii="宋体" w:hAnsi="宋体"/>
                <w:b w:val="0"/>
                <w:color w:val="auto"/>
                <w:sz w:val="24"/>
              </w:rPr>
            </w:pPr>
            <w:r>
              <w:rPr>
                <w:rFonts w:hint="eastAsia" w:ascii="宋体" w:hAnsi="宋体" w:eastAsia="宋体"/>
                <w:b w:val="0"/>
                <w:color w:val="auto"/>
                <w:sz w:val="24"/>
              </w:rPr>
              <w:t>合同签订后60天内完成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4</w:t>
            </w:r>
          </w:p>
        </w:tc>
        <w:tc>
          <w:tcPr>
            <w:tcW w:w="1192" w:type="pct"/>
            <w:vAlign w:val="center"/>
          </w:tcPr>
          <w:p>
            <w:pPr>
              <w:pStyle w:val="7"/>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免费质保期</w:t>
            </w:r>
          </w:p>
        </w:tc>
        <w:tc>
          <w:tcPr>
            <w:tcW w:w="3216" w:type="pct"/>
            <w:vAlign w:val="center"/>
          </w:tcPr>
          <w:p>
            <w:pPr>
              <w:pStyle w:val="7"/>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b w:val="0"/>
                <w:color w:val="auto"/>
                <w:sz w:val="24"/>
              </w:rPr>
              <w:t>验收合格后3年</w:t>
            </w:r>
          </w:p>
        </w:tc>
      </w:tr>
    </w:tbl>
    <w:p>
      <w:pPr>
        <w:numPr>
          <w:ilvl w:val="0"/>
          <w:numId w:val="1"/>
        </w:numPr>
        <w:spacing w:line="360" w:lineRule="auto"/>
        <w:ind w:firstLine="437"/>
        <w:outlineLvl w:val="1"/>
        <w:rPr>
          <w:rFonts w:ascii="宋体" w:hAnsi="宋体" w:eastAsia="宋体"/>
          <w:b/>
          <w:bCs/>
          <w:color w:val="auto"/>
          <w:sz w:val="24"/>
          <w:szCs w:val="18"/>
        </w:rPr>
      </w:pPr>
      <w:bookmarkStart w:id="2" w:name="_Toc5944"/>
      <w:r>
        <w:rPr>
          <w:rFonts w:hint="eastAsia" w:ascii="宋体" w:hAnsi="宋体" w:eastAsia="宋体"/>
          <w:b/>
          <w:color w:val="auto"/>
          <w:sz w:val="24"/>
          <w:szCs w:val="18"/>
        </w:rPr>
        <w:t>货物</w:t>
      </w:r>
      <w:r>
        <w:rPr>
          <w:rFonts w:hint="eastAsia" w:ascii="宋体" w:hAnsi="宋体" w:eastAsia="宋体"/>
          <w:b/>
          <w:bCs/>
          <w:color w:val="auto"/>
          <w:sz w:val="24"/>
          <w:szCs w:val="18"/>
        </w:rPr>
        <w:t>需求</w:t>
      </w:r>
      <w:bookmarkEnd w:id="2"/>
    </w:p>
    <w:p>
      <w:pPr>
        <w:pStyle w:val="2"/>
        <w:spacing w:before="0"/>
        <w:ind w:firstLine="241" w:firstLineChars="100"/>
        <w:rPr>
          <w:rFonts w:ascii="宋体" w:hAnsi="宋体" w:eastAsia="宋体" w:cs="宋体"/>
          <w:bCs w:val="0"/>
          <w:color w:val="auto"/>
          <w:sz w:val="24"/>
          <w:szCs w:val="24"/>
        </w:rPr>
      </w:pPr>
      <w:r>
        <w:rPr>
          <w:rFonts w:hint="eastAsia" w:ascii="宋体" w:hAnsi="宋体" w:eastAsia="宋体" w:cs="宋体"/>
          <w:bCs w:val="0"/>
          <w:color w:val="auto"/>
          <w:sz w:val="24"/>
          <w:szCs w:val="24"/>
        </w:rPr>
        <w:t>（一）货物指标重要性表述</w:t>
      </w:r>
    </w:p>
    <w:tbl>
      <w:tblPr>
        <w:tblStyle w:val="4"/>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标识符号</w:t>
            </w:r>
          </w:p>
        </w:tc>
        <w:tc>
          <w:tcPr>
            <w:tcW w:w="3549"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c>
          <w:tcPr>
            <w:tcW w:w="3549"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50"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c>
          <w:tcPr>
            <w:tcW w:w="3549"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w:t>
            </w:r>
          </w:p>
        </w:tc>
        <w:tc>
          <w:tcPr>
            <w:tcW w:w="3549"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需全部满足或优于</w:t>
            </w:r>
            <w:r>
              <w:rPr>
                <w:rFonts w:hint="eastAsia" w:asciiTheme="minorEastAsia" w:hAnsiTheme="minorEastAsia" w:eastAsiaTheme="minorEastAsia" w:cstheme="minorEastAsia"/>
                <w:b/>
                <w:color w:val="auto"/>
                <w:sz w:val="24"/>
                <w:szCs w:val="24"/>
                <w:lang w:val="en-US" w:eastAsia="zh-CN"/>
              </w:rPr>
              <w:t>招标文件</w:t>
            </w:r>
            <w:r>
              <w:rPr>
                <w:rFonts w:hint="eastAsia" w:asciiTheme="minorEastAsia" w:hAnsiTheme="minorEastAsia" w:eastAsiaTheme="minorEastAsia" w:cstheme="minorEastAsia"/>
                <w:b/>
                <w:color w:val="auto"/>
                <w:sz w:val="24"/>
                <w:szCs w:val="24"/>
              </w:rPr>
              <w:t>要求，否则投标无效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pct"/>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无标识项</w:t>
            </w:r>
          </w:p>
        </w:tc>
        <w:tc>
          <w:tcPr>
            <w:tcW w:w="3549" w:type="pct"/>
            <w:vAlign w:val="center"/>
          </w:tcPr>
          <w:p>
            <w:pPr>
              <w:spacing w:line="36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无标识项有</w:t>
            </w:r>
            <w:r>
              <w:rPr>
                <w:rFonts w:asciiTheme="minorEastAsia" w:hAnsiTheme="minorEastAsia" w:eastAsiaTheme="minorEastAsia" w:cstheme="minorEastAsia"/>
                <w:b/>
                <w:color w:val="auto"/>
                <w:sz w:val="24"/>
                <w:szCs w:val="24"/>
              </w:rPr>
              <w:t>20项</w:t>
            </w:r>
            <w:r>
              <w:rPr>
                <w:rFonts w:hint="eastAsia" w:asciiTheme="minorEastAsia" w:hAnsiTheme="minorEastAsia" w:eastAsiaTheme="minorEastAsia" w:cstheme="minorEastAsia"/>
                <w:b/>
                <w:color w:val="auto"/>
                <w:sz w:val="24"/>
                <w:szCs w:val="24"/>
              </w:rPr>
              <w:t>及以上</w:t>
            </w:r>
            <w:r>
              <w:rPr>
                <w:rFonts w:asciiTheme="minorEastAsia" w:hAnsiTheme="minorEastAsia" w:eastAsiaTheme="minorEastAsia" w:cstheme="minorEastAsia"/>
                <w:b/>
                <w:color w:val="auto"/>
                <w:sz w:val="24"/>
                <w:szCs w:val="24"/>
              </w:rPr>
              <w:t>不满足或者负偏离的，投标无效</w:t>
            </w:r>
          </w:p>
        </w:tc>
      </w:tr>
    </w:tbl>
    <w:p>
      <w:pPr>
        <w:pStyle w:val="2"/>
        <w:numPr>
          <w:ilvl w:val="0"/>
          <w:numId w:val="2"/>
        </w:numPr>
        <w:spacing w:before="0"/>
        <w:ind w:firstLine="482" w:firstLineChars="200"/>
        <w:rPr>
          <w:rFonts w:ascii="宋体" w:hAnsi="宋体" w:eastAsia="宋体" w:cs="宋体"/>
          <w:bCs w:val="0"/>
          <w:color w:val="auto"/>
          <w:sz w:val="24"/>
          <w:szCs w:val="24"/>
        </w:rPr>
      </w:pPr>
      <w:r>
        <w:rPr>
          <w:rFonts w:hint="eastAsia" w:ascii="宋体" w:hAnsi="宋体" w:eastAsia="宋体" w:cs="宋体"/>
          <w:bCs w:val="0"/>
          <w:color w:val="auto"/>
          <w:sz w:val="24"/>
          <w:szCs w:val="24"/>
        </w:rPr>
        <w:t>货物指标要求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390"/>
        <w:gridCol w:w="5217"/>
        <w:gridCol w:w="87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pPr>
              <w:spacing w:line="360" w:lineRule="auto"/>
              <w:jc w:val="center"/>
              <w:rPr>
                <w:rFonts w:ascii="宋体" w:hAnsi="宋体" w:eastAsia="宋体"/>
                <w:b/>
                <w:color w:val="auto"/>
                <w:kern w:val="0"/>
                <w:sz w:val="24"/>
                <w:szCs w:val="28"/>
              </w:rPr>
            </w:pPr>
            <w:bookmarkStart w:id="3" w:name="_Toc29450"/>
            <w:bookmarkStart w:id="4" w:name="_Toc25403"/>
            <w:r>
              <w:rPr>
                <w:rFonts w:hint="eastAsia" w:ascii="宋体" w:hAnsi="宋体" w:eastAsia="宋体"/>
                <w:b/>
                <w:color w:val="auto"/>
                <w:kern w:val="0"/>
                <w:sz w:val="24"/>
                <w:szCs w:val="28"/>
              </w:rPr>
              <w:t>序号</w:t>
            </w:r>
          </w:p>
        </w:tc>
        <w:tc>
          <w:tcPr>
            <w:tcW w:w="1390" w:type="dxa"/>
            <w:vAlign w:val="center"/>
          </w:tcPr>
          <w:p>
            <w:pPr>
              <w:spacing w:line="360" w:lineRule="auto"/>
              <w:jc w:val="center"/>
              <w:rPr>
                <w:rFonts w:ascii="宋体" w:hAnsi="宋体" w:eastAsia="宋体"/>
                <w:b/>
                <w:color w:val="auto"/>
                <w:kern w:val="0"/>
                <w:sz w:val="24"/>
                <w:szCs w:val="28"/>
              </w:rPr>
            </w:pPr>
            <w:r>
              <w:rPr>
                <w:rFonts w:hint="eastAsia" w:ascii="宋体" w:hAnsi="宋体" w:eastAsia="宋体"/>
                <w:b/>
                <w:color w:val="auto"/>
                <w:kern w:val="0"/>
                <w:sz w:val="24"/>
                <w:szCs w:val="28"/>
              </w:rPr>
              <w:t>货物名称</w:t>
            </w:r>
          </w:p>
        </w:tc>
        <w:tc>
          <w:tcPr>
            <w:tcW w:w="5217" w:type="dxa"/>
            <w:vAlign w:val="center"/>
          </w:tcPr>
          <w:p>
            <w:pPr>
              <w:spacing w:line="360" w:lineRule="auto"/>
              <w:jc w:val="center"/>
              <w:rPr>
                <w:rFonts w:ascii="宋体" w:hAnsi="宋体" w:eastAsia="宋体"/>
                <w:b/>
                <w:color w:val="auto"/>
                <w:kern w:val="0"/>
                <w:sz w:val="24"/>
                <w:szCs w:val="28"/>
              </w:rPr>
            </w:pPr>
            <w:r>
              <w:rPr>
                <w:rFonts w:hint="eastAsia" w:ascii="宋体" w:hAnsi="宋体" w:eastAsia="宋体"/>
                <w:b/>
                <w:color w:val="auto"/>
                <w:kern w:val="0"/>
                <w:sz w:val="24"/>
                <w:szCs w:val="28"/>
              </w:rPr>
              <w:t>技术参数及要求</w:t>
            </w:r>
          </w:p>
        </w:tc>
        <w:tc>
          <w:tcPr>
            <w:tcW w:w="879" w:type="dxa"/>
            <w:vAlign w:val="center"/>
          </w:tcPr>
          <w:p>
            <w:pPr>
              <w:spacing w:line="360" w:lineRule="auto"/>
              <w:jc w:val="center"/>
              <w:rPr>
                <w:rFonts w:ascii="宋体" w:hAnsi="宋体" w:eastAsia="宋体"/>
                <w:b/>
                <w:color w:val="auto"/>
                <w:kern w:val="0"/>
                <w:sz w:val="24"/>
                <w:szCs w:val="28"/>
              </w:rPr>
            </w:pPr>
            <w:r>
              <w:rPr>
                <w:rFonts w:hint="eastAsia" w:ascii="宋体" w:hAnsi="宋体" w:eastAsia="宋体"/>
                <w:b/>
                <w:color w:val="auto"/>
                <w:kern w:val="0"/>
                <w:sz w:val="24"/>
                <w:szCs w:val="28"/>
              </w:rPr>
              <w:t>数量（单位）</w:t>
            </w:r>
          </w:p>
        </w:tc>
        <w:tc>
          <w:tcPr>
            <w:tcW w:w="800" w:type="dxa"/>
            <w:vAlign w:val="center"/>
          </w:tcPr>
          <w:p>
            <w:pPr>
              <w:spacing w:line="360" w:lineRule="auto"/>
              <w:jc w:val="center"/>
              <w:rPr>
                <w:rFonts w:ascii="宋体" w:hAnsi="宋体" w:eastAsia="宋体"/>
                <w:b/>
                <w:color w:val="auto"/>
                <w:kern w:val="0"/>
                <w:sz w:val="24"/>
                <w:szCs w:val="28"/>
              </w:rPr>
            </w:pPr>
            <w:r>
              <w:rPr>
                <w:rFonts w:hint="eastAsia" w:ascii="宋体" w:hAnsi="宋体" w:eastAsia="宋体"/>
                <w:b/>
                <w:color w:val="auto"/>
                <w:kern w:val="0"/>
                <w:sz w:val="24"/>
                <w:szCs w:val="28"/>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▲AIoT智慧物联综合实训台</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一、AI双光检测智能视觉实训教学终端：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内置GPU芯片，采用深度学习算法，支持人脸检测、通用行为分析、智能动检，人脸检测，车辆检测、机动车抓拍及号牌识别等AI功能实训；支持跟踪、优选及人脸属性提取；支持智能编码和AI编码；内置麦克和扬声器，支持自定义音频管理实训；支持声光告警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2、配套AIoT智慧物联课程体系，开展深度学习人车行为智能分析及报警触发语音和灯光提醒等实践教学，具有配套的实训课程教学资料；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3、支持设备网络SDK，支持学校师生通过C、JAVA、Csharp、Python等开发环境对设备进行二次开发实验；</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4、传感器类型：1/2.8英寸CMOS；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5、像素：200万；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6、最大分辨率：1920×1080；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7、最低照度：0.002lux（彩色模式）；0.0002lux（黑白模式）；0lux（补光灯开启）；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8、最大补光距离：60m（红外视频监控距离）30m（暖光视频监控距离）5m（暖光人脸检测距离）；</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9、补光灯：2颗（红外灯）;2颗（混光（红外+暖光）灯）；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10、镜头类型：电动变焦；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11、镜头焦距：2.7mm～13.5mm；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12、镜头光圈：F1.6；</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13、视场角：水平:30.6°~105°垂直:16.6°~54°对角:35°~124°；</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14、通用行为分析：物品遗留；物品搬移；</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15、热度图：支持；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16、周界防范：绊线入侵；区域入侵；快速移动（三项均支持人车分类及精准检测）；徘徊检测；人员聚集；停车检测；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18、车辆检测：支持机动车抓拍及报警联动，支持机动车号牌识别；</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19、内置MIC：支持；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20、内置扬声器：支持；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报警事件：无SD卡；SD卡空间不足；SD卡出错；网络断开；IP冲突；非法访问；动态检测；智能动检；视频遮挡；绊线入侵；区域入侵；快速移动；物品遗留；物品搬移；徘徊检测；人员聚集；停车检测；场景变更；音频异常侦测；电压检测；外部报警；虚焦侦测；安全异常；人脸检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22、含支架和电源；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二、AI双光防暴智能视觉实训教学终端：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内置GPU芯片，采用深度学习算法，支持人脸检测、通用行为分析、智能动检，人脸检测，车辆检测、机动车抓拍及号牌识别等AI功能实训；支持跟踪、优选及人脸属性提取；支持智能编码和AI编码；内置麦克和扬声器，支持自定义音频管理实训；支持声光告警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2、配套AIoT智慧物联课程体系，开展深度学习人车行为智能分析及报警触发语音和灯光提醒等实践教学，具有配套的实训课程教学资料；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3、支持设备网络SDK，支持学校师生通过C、JAVA、Csharp、Python等开发环境对设备进行二次开发实验；</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4、传感器类型：1/2.8英寸CMOS；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5、像素：200万；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6、最大分辨率：1920×1080；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7、最低照度：0.002lux（彩色模式）；0.0002lux（黑白模式）；0lux（补光灯开启）；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8、最大补光距离：50m（红外视频监控距离）20m（暖光视频监控距离）5m（暖光人脸检测距离）；</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9、补光灯：2颗（红外灯）;1颗（暖光灯）；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10、镜头类型：电动变焦；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11、镜头焦距：2.7mm～13.5mm；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12、镜头光圈：F1.6；</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13、视场角：水平:30.6°~105°垂直:16.6°~54°对角:35°~124°；</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14、通用行为分析：物品遗留；物品搬移；</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15、热度图：支持；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16、周界防范：绊线入侵；区域入侵；快速移动（三项均支持人车分类及精准检测）；徘徊检测；人员聚集；停车检测；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18、车辆检测：支持机动车抓拍及报警联动，支持机动车号牌识别；</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19、内置MIC：支持；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20、内置扬声器：支持；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报警事件：无SD卡；SD卡空间不足；SD卡出错；网络断开；IP冲突；非法访问；动态检测；智能动检；视频遮挡；绊线入侵；区域入侵；快速移动；物品遗留；物品搬移；徘徊检测；人员聚集；停车检测；场景变更；音频异常侦测；电压检测；虚焦侦测；安全异常；人脸检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22、支持内置语音播放，不同智能行为分析可设置联动不同的声音；播放次数可设置为1～10次；白光可设置常亮与闪烁模式，闪烁频率、时长、周期可设。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三、AI远距离智能视觉实训教学终端：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内置GPU芯片，支持深度学习算法，支持人脸检测、抓拍、人脸增强、人脸抠图、绊线入侵、区域入侵、穿越围栏、徘徊检测、物品遗留、物品搬移、快速移动、停车检测、人员聚集，人车分类等AI功能实训；支持23倍光学变倍；内置100米红外灯补光，支持水平方向360°连续旋转，垂直方向-15°～90°自动翻转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2、配套AIoT智慧物联课程体系，开展深度学习人车行为智能分析及报警触发语音和灯光提醒等实践教学，具有配套的实训课程教学资料；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3、支持设备网络SDK，支持学校师生通过C、JAVA、Csharp、Python等开发环境对设备进行二次开发实验；</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4、传感器类型：1/2.8英寸 CMOS；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5、像素：400万；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6、最大分辨率：2560×1440；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7、最低照度：彩色：0.005lux/F1.6 黑白：0.0005lux/F1.6</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8、0Lux（补光灯开启）；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9、最大补光距离：100m（红外）；</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10、补光类型：红外；</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11、镜头焦距：5mm~125mm；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12、光学变倍：23倍；</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13、周界防范：支持绊线入侵，支持区域入侵，支持穿越围栏，支持徘徊检测，支持物品遗留，支持物品搬移，支持快速移动，支持停车检测，支持人员聚集，支持人车分类报警；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14、人脸检测：支持人脸检测；支持抓拍；支持人脸增强；支持人脸抠图区域可设：人脸，单寸照；支持实时抓拍，质量优先二种抓拍策略；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15、防抖功能：电子防抖；</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16、透雾功能：电子透雾；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四、AI客流分析智能视觉实训教学终端：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内置GPU芯片，采用深度学习算法，支持人数统计、通用行为分析、排队管理、拥挤检测、经过客流分析、折线绊线、智能轨迹、客流智能、高度自适应、高度过滤等AI功能实训，支持人数统计日/月/年报表分析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2、周界防范:绊线入侵；区域入侵；快速移动（三项均支持人车分类及精准检测）；徘徊检测；人员聚集；停车检测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人数统计:支持绊线人数统计，并可显示及输出日、周、月、年统计报表；支持区域内人数统计，支持排队管理功能，并可显示及输出日、周、月统计报表；支持4个绊线人数统计，4个区域内人数统计，4个排队管理功能；支持经过客流，可单独统计经过人数，支持报表输出；支持拥挤检测，自适应、自定义两种模式可选，自定义模式下最大可设置添加5个拥挤等级；支持智能轨迹，可显示3秒行人跟踪轨迹；支持智能信息叠加方式设置，可选码流叠加、视频叠加两种人数统计OSD叠加方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4、宽动态:120dB降噪:3D降噪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5、内置MIC:支持，内置1个MIC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rPr>
              <w:t>6、网络摄像机支持智能分时复用功能，可支持设置 10 套智能方案，不同智能方案可配置不同的智能组合，可按时间设置自动切换。支持高度自适应功能开关设置,样机可根据设备安装高度、安装角度自适应调整视场角及检测距离。支持最大、最小检测高度范围设置，可根据设定的范围进行人数统计过滤。支持手动标定、自动标定 2 种标定模式，标定后可进行校验;手动标定支持相机安装高度、安装角度设置;自动标定模式可获得推荐值【</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五、AI视频存储终端：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支持视频存储和查询；支持前智能人脸检测、人脸识别、周界防范、智能动检、立体行为分析、人群分布、人数统计、车牌识别；后智能分析：支持后智能人脸检测、人脸识别、周界防范、智能动检；含存储硬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2、周界后智能性能（路数）:2路，每路绘制10规则线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3、周界前智能性能（路数）:8路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4、人脸识别后智能性能（1080P）(路数):1、前端人脸检测+后端人脸比对支持8路，图片流人脸12张/秒；2、后端人脸检测+后端人脸比对支持1路，视频流人脸12张/秒；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5、人脸识别前智能性能（路数）:8路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智能预览（人脸识别）:1、支持显示检测框；2、智能面板：显示事件类型，事件触发时间，人脸抓图，相似度，名单库名称；3、统计24小时识别人脸图片数，最多显示50条历史抓拍图片，支持关联回放事件前后10秒录像，快速添加到名单库；4.面板过滤：支持根据面板类型、属性过滤面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智能回放（人脸识别）:1、检索条件：通过通道、时间、人脸属性、相似度、识别模式（陌生人/普通模式）检索图片；2、功能：支持检索结果关联回放事件前后10秒录像，支持抓拍图片快速添加到人脸库，支持检索结果导出excel、视频、图片；3、历史库容量：30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8、通用行为分析:1、前智能：支持8路；2、后智能：不支持；3、支持配置：联动录像、联动云台，默认抓图(全景图)、本地外报警输出、语音、蜂鸣、日志记录；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9、智能预览（通用行为分析）:通道视频中会叠加：规则线和检测框。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10、智能回放（通用行为分析）:1、检索条件：通过通道、类型、开始时间和结束时间检索图片；2、功能：支持检索结果关联回放事件前后10秒录像，支持检索结果导出excel、视频、图片；3、历史库容量：30万；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六、AI边缘计算实训教学终端：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集成先进人工智能技术，支持8类算法，支持展示所有安装的算法及版本，展示算法状态，可对已安装的算法进行手动更新；设备内置1颗高性能GPU，每颗GPU最多可虚拟成4个智能引擎，每个智能引擎支持最多单独运行一类算法；人脸识别、通用行为分析、视频结构化、穿戴检测、人数统计、岗位行为分析、按图索骥、行为自定义等AI功能实训；含存储硬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2、前智能分析:支持人脸检测、人脸识别、视频结构化（人、车、非机动车）、通用行为分析、车牌比对、绊线人数统计、区域人数统计、排队人数异常报警、人像检测、吸烟、打电话</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3、视频质量诊断:1、后智能：支持单路轮巡检测； 2、支持12种检测项：视频遮挡、场景变化、视频抖动、视频噪声、条纹检测、视频丢失、画面冻结、高亮度、视频模糊、视频偏色、低对比度、雪花噪点</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4、支持人员聚档功能， 可自动将识别到的同一人员的人脸图片汇聚到一个人员档案中；可以查看人员出现的次数及对应的时间和地点， 并展示当时的抓拍信息及人员属性信息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5、支持对进入、 离开、 经过的人次和人数进行统计， 可以判断筛选出同一批次人员；可以按照性别、 年龄、 上衣颜色、 下衣颜色类别进行分析客户画像；支持接入非智能IPC分析客流： 1、支持客流分组统计、 组内去重， 可过滤特定人员库； 2、支持客群分析，按性别、年龄段统计</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■6、边缘计算一体机支持按图索骥检测， 可联动录像、 抓图、 蜂鸣报警、 邮件、 本地报警输出、前端报警输出、 门禁、 音频以及日志记录；支持通过注册需要检测的物品到经验库，实现算法自学习训练，进行物品检测及计数；最大支持配置4条规则；支持数据存储和按物品类型检索。支持新增行为检测，可联动录像、 抓图、 蜂鸣报警、 邮件、 本地报警输出、前端报警输出、门禁、 音频以及日志记录；支持用户自定义配置通过自学习生成行为识别算法， 实现行为识别和执行动作次数的检测，触发对应的报警；支持肢体动作与物品交互， 物品可以通过注册学习目标物品，人物交互；支持配置导入和导出并进行配置修改；最大支持配置16条规则，每条规则可对应不同多边形检测区域。设备</w:t>
            </w:r>
            <w:r>
              <w:rPr>
                <w:rFonts w:asciiTheme="minorEastAsia" w:hAnsiTheme="minorEastAsia" w:eastAsiaTheme="minorEastAsia" w:cstheme="minorEastAsia"/>
                <w:bCs/>
                <w:color w:val="auto"/>
                <w:sz w:val="24"/>
                <w:szCs w:val="24"/>
              </w:rPr>
              <w:t>CPU和GPU采用64位8核处理器，最高频率不低于1.7GHz；设备内置3个算力为22TOPS（INT8）的GPU芯片，</w:t>
            </w:r>
            <w:r>
              <w:rPr>
                <w:rFonts w:hint="eastAsia" w:asciiTheme="minorEastAsia" w:hAnsiTheme="minorEastAsia" w:eastAsiaTheme="minorEastAsia" w:cstheme="minorEastAsia"/>
                <w:bCs/>
                <w:color w:val="auto"/>
                <w:sz w:val="24"/>
                <w:szCs w:val="24"/>
              </w:rPr>
              <w:t>具有2个RJ45网络接口、 1个VGA接口、 2个HDMI接口、 2个USB2.0接口、 2个USB3.0接口、 1个RS232接口、 1个RS485接口、 1个音频输入接口、 1个音频输出接口、 4路报警输入、 2路报警输出。【</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七、智能解码实训教学终端：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1、支持多路音视频解码实训，支持MPEG2/MPEG4/H.264/H.265/SVAC/MJPEG标准网络视频流解码，支持2路32MP@25fps / 7路12MP@25fps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 10路8MP@25fps / 14路6MP@25fps /</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3、18路5MP@25fps / 28路3MP@25fps /</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4、36路1080p @30fps /144路D1@30fps同时解码；支持单屏1/4/6/8/9/16/25/36分割，支持M×N自由分割；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5、画面分割：单屏支持1/4/6/8/9/16/25/36固定分割；支持M×N自定义分割，M×N≤36；</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6、视频压缩标准：H.265;H.264;MJPEG;MPEG4;SVAC;MPEG2；</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7、解码能力：最大支持2路32MP@25fps/7路12MP@25fps/10路8MP@25fps/14路6MP@25fps/18路5MP@25fps/28路3MP@25fps/36路1080p@30fps/144路D1@30fps同时解码；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8、视频输出路数：4路HDMI</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9、支持输出口资源复制借用，使每个输出口同时实现 36 路 1920×1080、30 帧/秒的视频画面分割显示。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10、设备控制兼容鸿蒙、麒麟操作系统等国产操作系统。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11、支持通过 WEB 端对已添加的网络前端设备进行实时画面预览：支持通过双击、拖放方式对视频通道进行预览；支持 1/4/9/16/25/36 多分屏画面显示；支持对预览画面进行局部放大，录像和抓图。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■12、网络视频解码器支持视频图像跨屏同步显示功能，所有跨屏信号源可以同时发送至各个屏幕显示， 时差≤50ｕs。支持设置指定电脑允许的接管范围和窗口，除此之外的电脑内容不予以显示。4 个 HDMI 输出口可支持同时输出分辨率为 3840×2160，60Hz 的视频图像。单个输出口最大支持 36 路 1920×1080、30 帧/秒的视频同时解码显示。H.264 和 H.265 解码能力相同，解码能力支持：2路8192×4320@25fps，或6路4000×3000@25fps，或10路3840×2160@25fps，或18路2560×1920@25fps，或24路2560×1440@25fps，或28路2048×1536@25fps，或36路1920×1080@30fps，或80路1280×720@30fps，或144 路 704×576@30fps网络视频实时解码。【</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八、智慧物联门禁实训教学系统：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1、智慧物联门禁实训教学系统由物联门禁控制器、智能触控门禁一体机（支持刷卡/密码/远程/指纹/人脸识别/二维码等门禁实训验证方式）、门禁发卡器、读卡器、IC 卡、磁力锁、出门按钮、配套电源和支架组成；支持门禁人员管理、卡片管理、权限管理等智慧物联门禁管理实训；RS485通信和韦根通信； 支持读卡器防拆报警、非法闯入报警、门超时报警、胁迫报警、非法卡超次报警、非法密码超次报警；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物联门禁控制器：接口：1.LAN*1(10M/100M自适应):2、RS485*3;3、韦根*2;读卡器供电接口*2;开门按钮输入*1;门磁输入*1;门锁输出*1;门锁电源输出*1;报警输入*2(消防常开接口);报警输出*2;拨码开关*1;复位按键*1;供电方式：支持控制器POE供电。支持控制器单独对门锁供电,控制器输出额定电压12V,最大电流1A。存储容量：支持100000个用户,100000张卡、100000个密码、3000枚指纹、500000条存储记录(包括5000条报警记录)。断网脱机功能：支持数据断网运行,设备断网后,指纹、IC卡、CPU卡、二维码和密码等可进行脱机比对验证,并且用户数据、开门记录、报警记录数据可以正常保存,设备运行不受影响。断网后,记录存储到设备中。网络恢复后,管理平台可查询设备的记录信息。联网功能：支持局域网的网络通信。支持最多被7个客户端软件同时实时监听,在线状态下实时上传比对记录、支持设备主动注册功能、支持远程中心下发指纹/卡/密码/二维码的人员注册功能。高级门禁功能:支持分时段权限管理多项高级门禁功能,包括以下几类:首用户开门、多人组合开门、远程验证、管理者密码、反潜管理,多门互锁管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智能触控门禁一体机：显示屏：7英寸液晶屏；屏幕类型：电容触摸屏；显示屏分辨率：600×1024；网络更新升级：支持；首用户开门：支持；远程验证：支持；支持码制：二维码：Qrcode；码类型：纸质码、电子码；用户容量：6000个；人脸容量：6000张、指纹容量：6000枚；卡片容量：10000张；密码容量：6000个；存储记录数量：100000条；设备应具有双目摄像头,可见光摄像头分辨率应为1920×1080,红外摄像头分辨率应为1920×1080。接口：1.RS-485接口x1;2.韦根接口x1;3.麦克输入接口x1;4.LAN接口x1:5.门锁控制接口x1;喇叭/扬声器x1;7.USB接口x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4、门禁发卡器:发卡类型:IC卡(Mifare卡)、发卡成功提示:发卡器亮绿灯，长蜂鸣1s；发卡失败提示:发卡器闪红灯，蜂鸣滴三声；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5、读卡器：开门模式:支持刷卡开门模式、读卡类型:IC卡/CPU卡（序列号）/身份证（序列号）、RS-485接口:1个、韦根接口:1路输出、防拆报警:支持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6、IC 卡：工作频率:13.56MHZ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7、磁力锁：安全类型:断电开门、最大拉力:280kg（600Lbs）直线拉力、开门角度:90°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8、出门按钮：常开/常闭功能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9、含支架和电源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九、智慧物联报警实训教学系统：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1、由物联报警控制器、RS485扩展模块、遥控器、LCD 报警键盘、紧急报警器、智能三鉴探测器、声光报警器及配套电源组成；支持本地报警、联网报警、扩展报警等物联报警实训；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2、物联报警控制器：具有先进的控制技术和强大的数据传输能力；支持双网口；支持主机防拆报警、键盘防拆报警、主电掉电报警、蓄电池掉电报警、蓄电池欠压报警、PSTN 掉线报警、网络断开报警、IP 冲突报警、MAC 冲突报警、支持探测器防拆、防短、防遮挡等功能实训；支持通过键盘实现对控制器编程、布撤防、消警、旁路/旁路恢复、 子系统操作、继电器操作、防区状态查询等实训操作；支持实训结果验证声光报警提示；报警输入:支持本地8路，最大可扩展到72路；报警输出:支持本地4路，最大可扩展到84路；无线防区:支持通过网络模块扩展最大64路无线防区、网络接口:2个RJ-45 10M/100M以太网口、电话线:1路PSTN、RS-485接口:2个，支持键盘、打印机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3、智能三鉴探测器支持微波+红外+智能复核算法； 探测范围：12m/90°；抗白光等级：20000Lux，防宠 ≤25KG，含支架。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4、报警紧急按钮：支持常开/常闭的触点模式，一键紧急报警，支持电压≤250VDC，电流≤300mA的环境下工作，设备无需供电，自带配套复位钥匙，出警确认警情，通过钥匙复位，ABS材质，性能稳定，经久耐用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5、LCD 报警键盘：分辨率：128x64 ，LCD屏尺寸约：56.27x38.35mm；具防区状态指示灯、故障指示灯、布撤防指示灯、网络指示灯、通讯指示灯；具有0~9数字键和菜单键；具蜂鸣器；壳体防拆；对主机编程、布撤防、消警、旁路/旁路恢复、子系 统操作、继电器操作、防区状态查询、步测模式等功能；支持防区状态、系统故障、程序版本、通信参数查询；支持无线433MHz,支持无线遥控器，RS485接口与主机连接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6、遥控器支持与键盘无线通讯，实现对报警主机布撤防，在家模式以及紧急按钮功能。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7、声光报警器支持声光报警一体式报警；ABS材质；报警联动配件；额定电压：12VDC；工作电压范围：9~15VDC；额定电流≤140mA；最大电流1A、闪动次数/分钟：300±30次；声压：108±3dB（30cm处）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8、RS485扩展模块支持8路防区输入扩展和2路继电器输出扩展；支持地址拨码设置；RS485与报警主机连接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十、智慧物联可视对讲实训教学系统：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1、智慧物联可视对讲系统由人脸识别全数字门口机、数字室内机、管理机，数字楼道交换机、配套安装支架及电源组成；支持视频互动和双向语音对讲实训；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全数字门口机：采用高清双摄，支持前端活体检测，有效防假；采用4.3英寸IPS屏，支持平台管理，APP对讲；支持密码开门、IC卡开门、远程开门、二维码开门、人脸开门；显示屏：4.3寸IPS屏；外壳材料：PC+ABS；卡片容量:20000张人脸容量:20000张；韦根接口:1路；报警输入:2路；报警输出:2路；电源输出:1路12V/700mA；开门按钮:1路；门状态检测:1路；门锁控制:1路，默认常开；网络接口:1个10Mbps/100Mbps以太网口；防拆报警: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数字室内机：屏幕类型:电容触摸屏、显示屏:7寸TFT屏、显示屏分辨率:1024(H)×600(V)、音频压缩标准:G.711A/G.711U/PCM、音频输入:1路、音频输出:内置喇叭、音频模式:支持双向语音对讲、音效增强:支持回声抑制/数字降噪信息发布：支持接收并查看中心下发的文字公告信息；呼梯功能：支持室内机呼梯按钮呼梯、业主互访呼梯；免扰模式：可设置免打扰时段；报警输入：8路（开关量）；网络接口：1个RJ-45接口，10Mbps/100Mbps自适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管理机：操作系统：正版操作系统；按键类型：机械按键；屏幕类型：电容触摸屏；显示屏：10寸TFT屏；显示屏分辨率：1024×600；音频输入：2路；音频输出：内置喇叭;听筒扬声器；状态指示灯：2个，红色-电源指示灯，绿色-信息指示灯；通讯方式：全数字；存储功能：支持Micro SD卡存储，支持最大512GB；WEB配置：支持；主动注册：支持；外壳材料：PC+ABS；RS-485接口：1个；HDMI接口：1个；USB接口：1个USB2.0接口1个USB3.0接口；电源输出：1路12V/200mA；网络接口：1个RJ-45 100Mbps/1000Mbps自适应；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5、数字楼道交换机：级联能力:支持30级级联、全数字/半数字:全数字、电源开关按钮:1个、网络接口:8路RJ45 10M / 100Mbps以太网口(1路上行接口IN，1路下行接口OUT，6路接数字室内机）、供电方式:DC24V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6、含支架和电源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十一、实训网络接入终端：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16个10/100Mbps自适应PoE电口，2个10/100/1000Mbps自适应上行Combo电口，2个1000Mbps自适应上行光口；支持250米远距离供电；支持250米远距离供电；支持PoE看门狗功能；支持基于端口的VLAN，支持环路告警，流量控制；支持网络拓扑自动生成；支持云管功能实现云运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十二、实训教学终端：</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CPU</w:t>
            </w:r>
            <w:r>
              <w:rPr>
                <w:rFonts w:hint="eastAsia" w:asciiTheme="minorEastAsia" w:hAnsiTheme="minorEastAsia" w:eastAsiaTheme="minorEastAsia" w:cstheme="minorEastAsia"/>
                <w:bCs/>
                <w:color w:val="auto"/>
                <w:sz w:val="24"/>
                <w:szCs w:val="24"/>
              </w:rPr>
              <w:t>：6核12线程，最大睿频4.4GHz，基本频率2.5GHz处理器平台；8GB DDR4内存，支持扩展至128GB；1个1TB机械硬盘，可以支持双硬盘；集成显卡；正版操作系统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十三、实训显示终端：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屏幕尺寸:21.5；屏幕比例:16:9；分辨率:1920(H)×1080(V)；可视角度(水平/垂直):H：178°，V：178°；输入接口:1个VGA, 1个HDMI；输出接口:1个Audio out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十四、定制实操台：实操台长宽高约：1500*750*800mm+定制挂板高度1000mm；含配套实验凳；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十五、实操台配套定制机柜：高*宽*深约：1200*600*600（mm）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十六、工具套装：网线钳、螺丝刀工具包、弱电工具包、网线测线仪、线材辅材等；</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AIoT智慧物联实训平台</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AIoT智慧物联实训教学管理平台支持AIoT智慧物联实训教学系统设备管理、AI智能视觉、智慧物联报警系统、智慧物联门禁、智慧物联可视对讲等应用功能管理和操作实践教学，系统支持通过开发环境对平台进行远程访问、控制、应用开发等实验；具有配套的实训课程教学资料；平台集成系统管理、视频管理、报警管理、门禁管理、可视对讲、车辆卡口、设备运维、停车管理、人员布控系统等业务系统。平台</w:t>
            </w:r>
            <w:r>
              <w:rPr>
                <w:rFonts w:hint="eastAsia" w:asciiTheme="minorEastAsia" w:hAnsiTheme="minorEastAsia" w:eastAsiaTheme="minorEastAsia" w:cstheme="minorEastAsia"/>
                <w:bCs/>
                <w:color w:val="auto"/>
                <w:sz w:val="24"/>
                <w:szCs w:val="24"/>
              </w:rPr>
              <w:t>支持第三方设备通过协议接入。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一、智能物联综合管理平台：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1、系统管理：支持配置菜单列表的显示字段，可根据列表的字段对列表记录进行筛选、排序。支持对菜单名称、图标、源菜单路径， 打开方式，业务描述进行管理，打开方式包含：内部页签打开，浏览器页签及新窗口打开；支持通过恢复默认一键还原菜单分组、菜单项的布局和显示顺序。支持设置用户有效期截止时间；支持根据当前系统具备的业务组件，动态加载车辆信息的业务字段；支持自动加载新增业务组件具备的车辆业务字段；支持根据当前系统具备的业务组件，动态加载组织类型，可自动加载新增业务组件具备的业务组织类型；支持逻辑组织树的管理与配置，支持用户组织在基础组织和逻辑组织切换，并应用到客户端，管理端、移动端；支持为多个逻辑组织节点配置相同的设备或通道节点；支持以逻辑组织作为级联的组织，自定义推送上级平台的组织信息；支持自定义修改设备通道类型、通道数量；支持设置设备和通道的能力，通道能力包括目标抓拍、主从跟踪、人脸抓拍、人员识别、人数统计、全景画面。支持对 UPS 市电断电/市电恢复报警事件进行管理，并配置报警预案及对应的事件联动动作，并在客户端、APP、管理端事件中心可以查询和处理；支持在地图图片管理列表中标记高清大图图片，支持过滤展示正在切片的任务处理进度信息；支持地图组织树按照登录用户有权限的资源点位在基础组织和逻辑组织间切换，为每个逻辑组织配置资源点位信息；支持光栅地图的比例尺设置；支持点位及其绑定资源的操作能力融合，点位可通过绑定资源快速对绑定资源的通道进行操控。支持一个本级域按不同级联方式添加一个或多个上级域；支持平台上下级联网络拓扑，支持展示级联的连接、数据推送状态的展示；支持地图组织树在基础组织和逻辑组织间切换，每个逻辑组织有独立的地图配置和点位配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2、可视对讲：有快速下发能力的门口机和围墙机 支持快速下发权限，可将人员卡片、指纹、人脸等信息一次性下发；支持按设备进行卡片复核，可展示卡号、人员姓名、房间号、平台端是否有、设备端是否有，可选择只显示不同的数据（平台端和设备端的权限差异），可一键将平台上有、设备上没有的人员卡片信息下发到设备；支持按设备进行人脸复核，可展示人员编号、人员姓名、房间号、平台端是否有、设备端是否有，可勾选只显示不同的数据（平台端和设备端的权限差异），可一键将平台上有、设备上没有的人员、人脸信息下发到设备。支持在外接的室内机上修改开门密码，并实时同步到外接的单元门口机；呼叫通话功能：支持客户端与可视对讲设备间呼叫 通话，通话过程中可在客户端远程开门口机，支持手动挂断，支持手动抓图或录像，并存储在客户端本地；设备管理功能：支持按模板导入与导出可视对讲设备的信息；支持在无室内机场景下实现门口机呼叫虚拟室内机转移至管理中心（平台客户端/管理机设备）、小区APP和云移动端APP进行接听</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3、报警主机系统：电子地图支持子系统布防、撤防、消警操作；电子地图支持防区布防、撤防、旁路、隔离、取消旁路、消警。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rPr>
              <w:t>、门禁管理：支持门禁概览引导，可依据门禁向导跳转至对应页面，流程化完成门禁业务，向导包含：门禁设备、门禁配置、门禁授权、门禁应用、门禁事件；支持门禁权限配置后，门禁授权自动下发，平台可实时展示当前的授权下发速率、下发进度、预计完成时间，可根据当前平台总体未完成记录数与总体下发的速率，综合换算出授权下发预计完成时间；支持设备下发概况统计，可实时感知每台设备的下发进度、当前下发速率、预计完成时间、等待下发的数量、下发失败的数量，针对下发完成的设备，可显示当前设备上人员、卡片、指纹、人脸的数量，针对排队等待下发的设备，可设置插队优先下发，同时可按设备批量开启/暂停权限下发进度；支持门禁授权操作统一，可在一个界面完成门禁设备、门口机、围墙机等设备的权限配置。【</w:t>
            </w:r>
            <w:r>
              <w:rPr>
                <w:rFonts w:hint="eastAsia" w:asciiTheme="minorEastAsia" w:hAnsiTheme="minorEastAsia" w:eastAsiaTheme="minorEastAsia" w:cstheme="minorEastAsia"/>
                <w:b/>
                <w:color w:val="auto"/>
                <w:sz w:val="24"/>
                <w:szCs w:val="24"/>
              </w:rPr>
              <w:t>投标文件中提供功能截图</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asciiTheme="minorEastAsia" w:hAnsiTheme="minorEastAsia" w:eastAsiaTheme="minorEastAsia" w:cstheme="minorEastAsia"/>
                <w:bCs/>
                <w:color w:val="auto"/>
                <w:sz w:val="24"/>
                <w:szCs w:val="24"/>
              </w:rPr>
              <w:t xml:space="preserve">.2 </w:t>
            </w:r>
            <w:r>
              <w:rPr>
                <w:rFonts w:hint="eastAsia" w:asciiTheme="minorEastAsia" w:hAnsiTheme="minorEastAsia" w:eastAsiaTheme="minorEastAsia" w:cstheme="minorEastAsia"/>
                <w:bCs/>
                <w:color w:val="auto"/>
                <w:sz w:val="24"/>
                <w:szCs w:val="24"/>
              </w:rPr>
              <w:t>支持统计门禁设备信息，包含设备总数、在线/离线数、在线率以及按照设备类型分类统计，针对离线设备可快速跳转至设备管理界面定位离线原因。支持人员权限配置统计，可实时展示平台总人数、已配置权限人数、未配置权限人数；针对未配置权限人数可快速跳转至权限配置页面，配置权限。支持权限下发状态统计，可实时展示未完成、等待下发、下发中、下发失败的授权记录数，可感知权限下发的预计完成时间，同时可按照人、卡、生物特征等授权类型统计权限下发记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w:t>
            </w:r>
            <w:r>
              <w:rPr>
                <w:rFonts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rPr>
              <w:t>、人员布控系统：支持布控概览配置，可在布控概览页面点击快速跳转至对应页面，包括人脸设备、人脸库管理、人像检索、人脸事件，快速进行人员布控业务操作；支持人脸库信息统计，可实时展示人脸库总数、异常数，支持图形化展示各种库类型的人脸库数量和占比；支持按库、按/天/周/月等维度查看人员识别统计趋势图和数据；【</w:t>
            </w:r>
            <w:r>
              <w:rPr>
                <w:rFonts w:hint="eastAsia" w:asciiTheme="minorEastAsia" w:hAnsiTheme="minorEastAsia" w:eastAsiaTheme="minorEastAsia" w:cstheme="minorEastAsia"/>
                <w:b/>
                <w:color w:val="auto"/>
                <w:sz w:val="24"/>
                <w:szCs w:val="24"/>
              </w:rPr>
              <w:t>投标文件中提供功能截图</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5.2</w:t>
            </w:r>
            <w:r>
              <w:rPr>
                <w:rFonts w:hint="eastAsia" w:asciiTheme="minorEastAsia" w:hAnsiTheme="minorEastAsia" w:eastAsiaTheme="minorEastAsia" w:cstheme="minorEastAsia"/>
                <w:bCs/>
                <w:color w:val="auto"/>
                <w:sz w:val="24"/>
                <w:szCs w:val="24"/>
              </w:rPr>
              <w:t>、人脸库支持新增快捷按钮入口：新增库成员、新增绑定部门（仅内部库）、新增绑定设备、新增布控通道、编辑库、删除库，实现用户快捷操作。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rPr>
              <w:t>、支持园区工作台：业务办理：提供全局找人、找车、新员工入职、权限续期、员工离职、融合检索等综合办理业务。搜人：提供全局找人业务，可按姓名、工号、卡号、证件号码、手机号码进行模糊检索，同时支持读卡器读卡、身份证读卡检索人员信息。搜车：提供全局找车业务，可按姓名、车牌号码进行模糊检索。新员工入职：提供新员工快速入职通道，可实时查看待入职员工信息，提供新员工入职信息填写流程化操作，包含：基本信息采集、权限信息配置、扩展信息填写、生物信息采集（指纹、人脸）、车辆信息配置、人员开卡、通行权限配置（门禁、门口机、梯控、停车场）等，一键完成全流程信息录入。【</w:t>
            </w:r>
            <w:r>
              <w:rPr>
                <w:rFonts w:hint="eastAsia" w:asciiTheme="minorEastAsia" w:hAnsiTheme="minorEastAsia" w:eastAsiaTheme="minorEastAsia" w:cstheme="minorEastAsia"/>
                <w:b/>
                <w:color w:val="auto"/>
                <w:sz w:val="24"/>
                <w:szCs w:val="24"/>
              </w:rPr>
              <w:t>投标文件中提供功能截图</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rPr>
              <w:t>、员工离职：提供员工离职快速通道，支持按照姓名、工号、证件号码、卡号检索，同时支持读卡器读卡、身份证读卡检索待离职员工信息，同时支持批量检索业务，可从批量复制粘贴员工姓名、工号、卡号、证件号码信息，实现信息的快速检索，离职员工检索结果以卡片信息展示，可全选或多选员工，一键批量完成离职操作。权限续期：提供员工权限续期的快速通道，支持多条件检索，包含：1、按照姓名、工号、证件号码、卡号检索，同时支持读卡器读卡、身份证读卡检索待续期员工信息，2、提供批量检索业务，可批量复制粘贴员工姓名、工号、卡号、证件号码信息，实现信息的快速检索，3、按照预到期时间（已到期、1周内、2周内、1个月内、自定义时间）、所属部门提供检索，待续期员工检索结果以卡片信息展示，可全选或多选员工，一键批量完成续期操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支持运维概况：可视化展示今日报警统计、总报警数量统计、服务器报警数量统计、服务报警数量统计等，选中本地服务器可通过详情小窗口查看服务器名称、IP、操作系统类型、版本、内存、磁盘空间等信息；支持通过一键巡查，便于技术/运维人员了解平台健康状况，巡查完成以后会自动生成巡查报告，可通过密码验证后下载报告。</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二、加密数据库：</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rPr>
              <w:t>、安全数据库：安全数据库支持数据概览：支持展示安全运行时间、守护数据总数、守护数据内存、守护表总数等；安全数据库支持监控、图形化展示数据库TPS /QPS指标、CPU/内存／磁盘使用情况、行锁、Query Cache命中率、线程信息、慢SQL日志统计信息；安全数据库支持按周/按月图形化展示新增保护记录数统计情况；支持按周/按月图形化展示数据库加密解密计算次数统计情况，可显示访问保护次数、加密次数、解密次数；支持按周/按月图形化展示备份数据安全保护统计情况，可展示备份次数和备份数据量；【</w:t>
            </w:r>
            <w:r>
              <w:rPr>
                <w:rFonts w:hint="eastAsia" w:asciiTheme="minorEastAsia" w:hAnsiTheme="minorEastAsia" w:eastAsiaTheme="minorEastAsia" w:cstheme="minorEastAsia"/>
                <w:b/>
                <w:color w:val="auto"/>
                <w:sz w:val="24"/>
                <w:szCs w:val="24"/>
              </w:rPr>
              <w:t>投标文件中提供功能截图</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rPr>
              <w:t>、安全数据库具有可视化运维数据管理平台，可对数据库进行运行参数监控与管理配置操作，包括安全指标大屏、数据迁移、备份/还原等；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全数据加密存储功能：支持全数据加密存储，数据库文件只能在本机读取。多层级密钥保护功能：支持与硬件指纹信息绑定的根密钥、工作密钥保护，可自动进行密钥、证书获取、管理与硬件指纹信息的复杂参数配置。应用业务无感对接功能：数据库加密对上层业务对接无影响，原有业务可无感对接，保持原有SQL 语法正常使用。支持数据库连接池、内存、访问密码等参数配置。数据迁移功能：支持普通数据库与加密数据库相互迁移，密文状态导出导入数据；支持迁移任务，源与目标可视化配置；支持迁移运行过程监控与异常显示；支持暂停迁移与断点续传。【</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安全计算性能：数据加密后系统计算性能跟传统明文数据库相比，无明显业务处理延时。根密钥分片保护功能：支持多方安全计算，采用根密钥分片（秘密共享）方式进行根密钥管理。数据传输保护功能：支持TLS安全连接数据库，通过安全传输层协议（TLS）可加密保护网络传输过程中的数据。备份/还原功能：支持立即备份；支持周期定期本地备份；支持周期定时异地备份。灾难恢复功能：发生灾难情况下，可使用分片密钥对硬盘的加密数据进行恢复。【</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hint="eastAsia" w:asciiTheme="minorEastAsia" w:hAnsiTheme="minorEastAsia" w:eastAsiaTheme="minorEastAsia" w:cstheme="minorEastAsia"/>
                <w:bCs/>
                <w:color w:val="auto"/>
                <w:sz w:val="24"/>
                <w:szCs w:val="24"/>
              </w:rPr>
            </w:pPr>
            <w:r>
              <w:rPr>
                <w:rFonts w:hint="eastAsia" w:ascii="微软雅黑" w:hAnsi="微软雅黑" w:eastAsia="微软雅黑" w:cs="微软雅黑"/>
                <w:b/>
                <w:color w:val="auto"/>
                <w:sz w:val="32"/>
                <w:szCs w:val="32"/>
              </w:rPr>
              <w:t>★</w:t>
            </w:r>
            <w:r>
              <w:rPr>
                <w:rFonts w:hint="eastAsia" w:asciiTheme="minorEastAsia" w:hAnsiTheme="minorEastAsia" w:eastAsiaTheme="minorEastAsia" w:cstheme="minorEastAsia"/>
                <w:bCs/>
                <w:color w:val="auto"/>
                <w:sz w:val="24"/>
                <w:szCs w:val="24"/>
              </w:rPr>
              <w:t>三、服务器：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1、CPU 信息：</w:t>
            </w:r>
            <w:r>
              <w:rPr>
                <w:rFonts w:hint="eastAsia" w:asciiTheme="minorEastAsia" w:hAnsiTheme="minorEastAsia" w:eastAsiaTheme="minorEastAsia" w:cstheme="minorEastAsia"/>
                <w:b/>
                <w:bCs w:val="0"/>
                <w:color w:val="auto"/>
                <w:sz w:val="24"/>
                <w:szCs w:val="24"/>
              </w:rPr>
              <w:t>投标</w:t>
            </w:r>
            <w:r>
              <w:rPr>
                <w:rFonts w:hint="eastAsia" w:asciiTheme="minorEastAsia" w:hAnsiTheme="minorEastAsia" w:eastAsiaTheme="minorEastAsia" w:cstheme="minorEastAsia"/>
                <w:b/>
                <w:color w:val="auto"/>
                <w:sz w:val="24"/>
                <w:szCs w:val="24"/>
              </w:rPr>
              <w:t>文件中给出 CPU 信息，包含 CPU型号、物理核心数、主频、末级缓存容量、线程数、热设计功耗及内存的最高速率、通道数和位宽。（详见投标响应表6.2.1服务器信息表）</w:t>
            </w:r>
          </w:p>
          <w:p>
            <w:pPr>
              <w:spacing w:line="360" w:lineRule="auto"/>
              <w:jc w:val="left"/>
              <w:rPr>
                <w:rFonts w:hint="default" w:asciiTheme="minorEastAsia" w:hAnsiTheme="minorEastAsia" w:eastAsiaTheme="minorEastAsia" w:cstheme="minorEastAsia"/>
                <w:color w:val="auto"/>
                <w:sz w:val="24"/>
                <w:szCs w:val="24"/>
                <w:highlight w:val="yellow"/>
                <w:lang w:val="en-US" w:eastAsia="zh-CN"/>
              </w:rPr>
            </w:pPr>
            <w:r>
              <w:rPr>
                <w:rFonts w:asciiTheme="minorEastAsia" w:hAnsiTheme="minorEastAsia" w:eastAsiaTheme="minorEastAsia" w:cstheme="minorEastAsia"/>
                <w:bCs/>
                <w:color w:val="auto"/>
                <w:sz w:val="24"/>
                <w:szCs w:val="24"/>
              </w:rPr>
              <w:t>2、主板支持的 CPU 和内存情况：</w:t>
            </w:r>
            <w:r>
              <w:rPr>
                <w:rFonts w:hint="eastAsia" w:asciiTheme="minorEastAsia" w:hAnsiTheme="minorEastAsia" w:eastAsiaTheme="minorEastAsia" w:cstheme="minorEastAsia"/>
                <w:b/>
                <w:color w:val="auto"/>
                <w:sz w:val="24"/>
                <w:szCs w:val="24"/>
              </w:rPr>
              <w:t>投标文件中给出主板支持的CPU和内存型号和数量（详见投标响应表6.2.1服务器信息表）</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3、主板内存槽数量：16</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4、主板存储接口：主板支持 SATA、M.2 等存储接口</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5、PCIe 插槽接口：PCIe4.0</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6、主板 PCIe 插槽数量及规格：3个8位宽PCIe插槽，3个16位宽PCIe插槽</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7、内存数量：2</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8、内存规格：DDR4</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9、内存通道： 2DPC ，印制电路板上具备插槽的序号标识</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10、硬磁盘实配容量：2T×2</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11、硬盘实配数量：2</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12、硬盘插槽数量及规格：最大支持4块3.5吋/2.5吋SSD/SAS/SATA硬盘</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13、网口速率和数量：8个GE电口</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14、显示接口：1 个 VGA 接口</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15、USB 接口：4个USB3.0 接口、1个USB2.0 接口</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16、电源模块数量：2</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17、电源功率：550W</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8</w:t>
            </w:r>
            <w:r>
              <w:rPr>
                <w:rFonts w:asciiTheme="minorEastAsia" w:hAnsiTheme="minorEastAsia" w:eastAsiaTheme="minorEastAsia" w:cstheme="minorEastAsia"/>
                <w:bCs/>
                <w:color w:val="auto"/>
                <w:sz w:val="24"/>
                <w:szCs w:val="24"/>
              </w:rPr>
              <w:t>、尺寸（高×宽×深）</w:t>
            </w:r>
            <w:r>
              <w:rPr>
                <w:rFonts w:hint="eastAsia" w:asciiTheme="minorEastAsia" w:hAnsiTheme="minorEastAsia" w:eastAsiaTheme="minorEastAsia" w:cstheme="minorEastAsia"/>
                <w:bCs/>
                <w:color w:val="auto"/>
                <w:sz w:val="24"/>
                <w:szCs w:val="24"/>
                <w:lang w:val="en-US" w:eastAsia="zh-CN"/>
              </w:rPr>
              <w:t>约</w:t>
            </w:r>
            <w:r>
              <w:rPr>
                <w:rFonts w:asciiTheme="minorEastAsia" w:hAnsiTheme="minorEastAsia" w:eastAsiaTheme="minorEastAsia" w:cstheme="minorEastAsia"/>
                <w:bCs/>
                <w:color w:val="auto"/>
                <w:sz w:val="24"/>
                <w:szCs w:val="24"/>
              </w:rPr>
              <w:t>：87.8mm×448mm×773.2mm</w:t>
            </w:r>
          </w:p>
          <w:p>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lang w:val="en-US" w:eastAsia="zh-CN"/>
              </w:rPr>
              <w:t>19</w:t>
            </w:r>
            <w:r>
              <w:rPr>
                <w:rFonts w:asciiTheme="minorEastAsia" w:hAnsiTheme="minorEastAsia" w:eastAsiaTheme="minorEastAsia" w:cstheme="minorEastAsia"/>
                <w:bCs/>
                <w:color w:val="auto"/>
                <w:sz w:val="24"/>
                <w:szCs w:val="24"/>
              </w:rPr>
              <w:t>、环境适应性：工作温度 5 ℃～+45 ℃；工作湿度 5%～95%（非凝结）；储存温度 ﹣40 ℃～</w:t>
            </w:r>
            <w:r>
              <w:rPr>
                <w:rFonts w:asciiTheme="minorEastAsia" w:hAnsiTheme="minorEastAsia" w:eastAsiaTheme="minorEastAsia" w:cstheme="minorEastAsia"/>
                <w:bCs/>
                <w:color w:val="auto"/>
                <w:sz w:val="24"/>
                <w:szCs w:val="24"/>
                <w:highlight w:val="none"/>
              </w:rPr>
              <w:t>+60 ℃；储存湿度 5%～95%（非凝结）</w:t>
            </w:r>
          </w:p>
          <w:p>
            <w:pPr>
              <w:spacing w:line="360" w:lineRule="auto"/>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0</w:t>
            </w:r>
            <w:r>
              <w:rPr>
                <w:rFonts w:asciiTheme="minorEastAsia" w:hAnsiTheme="minorEastAsia" w:eastAsiaTheme="minorEastAsia" w:cstheme="minorEastAsia"/>
                <w:bCs/>
                <w:color w:val="auto"/>
                <w:sz w:val="24"/>
                <w:szCs w:val="24"/>
                <w:highlight w:val="none"/>
              </w:rPr>
              <w:t>、噪声：符合 GB/T 9813.3 的有关规定</w:t>
            </w:r>
          </w:p>
          <w:p>
            <w:pPr>
              <w:spacing w:line="360" w:lineRule="auto"/>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1</w:t>
            </w:r>
            <w:r>
              <w:rPr>
                <w:rFonts w:asciiTheme="minorEastAsia" w:hAnsiTheme="minorEastAsia" w:eastAsiaTheme="minorEastAsia" w:cstheme="minorEastAsia"/>
                <w:bCs/>
                <w:color w:val="auto"/>
                <w:sz w:val="24"/>
                <w:szCs w:val="24"/>
                <w:highlight w:val="none"/>
              </w:rPr>
              <w:t>、主板外部：4个USB3.0 接口、1个USB2.0 接口；1 个 RJ-45 管理接口；2个VGA接口</w:t>
            </w:r>
          </w:p>
          <w:p>
            <w:pPr>
              <w:spacing w:line="360" w:lineRule="auto"/>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22.</w:t>
            </w:r>
            <w:r>
              <w:rPr>
                <w:rFonts w:asciiTheme="minorEastAsia" w:hAnsiTheme="minorEastAsia" w:eastAsiaTheme="minorEastAsia" w:cstheme="minorEastAsia"/>
                <w:color w:val="auto"/>
                <w:sz w:val="24"/>
                <w:szCs w:val="24"/>
                <w:highlight w:val="none"/>
              </w:rPr>
              <w:t xml:space="preserve">CPU </w:t>
            </w:r>
            <w:r>
              <w:rPr>
                <w:rFonts w:hint="eastAsia" w:asciiTheme="minorEastAsia" w:hAnsiTheme="minorEastAsia" w:eastAsiaTheme="minorEastAsia" w:cstheme="minorEastAsia"/>
                <w:color w:val="auto"/>
                <w:sz w:val="24"/>
                <w:szCs w:val="24"/>
                <w:highlight w:val="none"/>
              </w:rPr>
              <w:t>性能</w:t>
            </w:r>
            <w:r>
              <w:rPr>
                <w:rFonts w:hint="eastAsia" w:asciiTheme="minorEastAsia" w:hAnsiTheme="minorEastAsia" w:eastAsiaTheme="minorEastAsia" w:cstheme="minorEastAsia"/>
                <w:color w:val="auto"/>
                <w:sz w:val="24"/>
                <w:szCs w:val="24"/>
                <w:highlight w:val="none"/>
                <w:lang w:eastAsia="zh-CN"/>
              </w:rPr>
              <w:t>：</w:t>
            </w:r>
          </w:p>
          <w:p>
            <w:pPr>
              <w:spacing w:line="360" w:lineRule="auto"/>
              <w:jc w:val="left"/>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CPU 主频</w:t>
            </w:r>
            <w:r>
              <w:rPr>
                <w:rFonts w:hint="eastAsia" w:asciiTheme="minorEastAsia" w:hAnsiTheme="minorEastAsia" w:eastAsiaTheme="minorEastAsia" w:cstheme="minorEastAsia"/>
                <w:color w:val="auto"/>
                <w:sz w:val="24"/>
                <w:szCs w:val="24"/>
                <w:highlight w:val="none"/>
              </w:rPr>
              <w:t>≥</w:t>
            </w:r>
            <w:r>
              <w:rPr>
                <w:rFonts w:asciiTheme="minorEastAsia" w:hAnsiTheme="minorEastAsia" w:eastAsiaTheme="minorEastAsia" w:cstheme="minorEastAsia"/>
                <w:color w:val="auto"/>
                <w:sz w:val="24"/>
                <w:szCs w:val="24"/>
                <w:highlight w:val="none"/>
              </w:rPr>
              <w:t>2.2GHz</w:t>
            </w:r>
          </w:p>
          <w:p>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w:t>
            </w:r>
            <w:r>
              <w:rPr>
                <w:rFonts w:asciiTheme="minorEastAsia" w:hAnsiTheme="minorEastAsia" w:eastAsiaTheme="minorEastAsia" w:cstheme="minorEastAsia"/>
                <w:color w:val="auto"/>
                <w:sz w:val="24"/>
                <w:szCs w:val="24"/>
                <w:highlight w:val="none"/>
              </w:rPr>
              <w:t xml:space="preserve"> CPU 核</w:t>
            </w:r>
            <w:r>
              <w:rPr>
                <w:rFonts w:hint="eastAsia" w:asciiTheme="minorEastAsia" w:hAnsiTheme="minorEastAsia" w:eastAsiaTheme="minorEastAsia" w:cstheme="minorEastAsia"/>
                <w:color w:val="auto"/>
                <w:sz w:val="24"/>
                <w:szCs w:val="24"/>
                <w:highlight w:val="none"/>
              </w:rPr>
              <w:t>数≥</w:t>
            </w:r>
            <w:r>
              <w:rPr>
                <w:rFonts w:asciiTheme="minorEastAsia" w:hAnsiTheme="minorEastAsia" w:eastAsiaTheme="minorEastAsia" w:cstheme="minorEastAsia"/>
                <w:color w:val="auto"/>
                <w:sz w:val="24"/>
                <w:szCs w:val="24"/>
                <w:highlight w:val="none"/>
              </w:rPr>
              <w:t>16核</w:t>
            </w:r>
          </w:p>
          <w:p>
            <w:pPr>
              <w:spacing w:line="360" w:lineRule="auto"/>
              <w:jc w:val="left"/>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单 CPU 末级缓存容 量</w:t>
            </w:r>
            <w:r>
              <w:rPr>
                <w:rFonts w:hint="eastAsia" w:asciiTheme="minorEastAsia" w:hAnsiTheme="minorEastAsia" w:eastAsiaTheme="minorEastAsia" w:cstheme="minorEastAsia"/>
                <w:color w:val="auto"/>
                <w:sz w:val="24"/>
                <w:szCs w:val="24"/>
                <w:highlight w:val="none"/>
              </w:rPr>
              <w:t>≥</w:t>
            </w:r>
            <w:r>
              <w:rPr>
                <w:rFonts w:asciiTheme="minorEastAsia" w:hAnsiTheme="minorEastAsia" w:eastAsiaTheme="minorEastAsia" w:cstheme="minorEastAsia"/>
                <w:color w:val="auto"/>
                <w:sz w:val="24"/>
                <w:szCs w:val="24"/>
                <w:highlight w:val="none"/>
              </w:rPr>
              <w:t>32MB</w:t>
            </w:r>
          </w:p>
          <w:p>
            <w:pPr>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内存性能</w:t>
            </w:r>
            <w:r>
              <w:rPr>
                <w:rFonts w:hint="eastAsia" w:asciiTheme="minorEastAsia" w:hAnsiTheme="minorEastAsia" w:eastAsiaTheme="minorEastAsia" w:cstheme="minorEastAsia"/>
                <w:color w:val="auto"/>
                <w:sz w:val="24"/>
                <w:szCs w:val="24"/>
                <w:highlight w:val="none"/>
                <w:lang w:eastAsia="zh-CN"/>
              </w:rPr>
              <w:t>：</w:t>
            </w:r>
          </w:p>
          <w:p>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单内存模块容量≥6</w:t>
            </w:r>
            <w:r>
              <w:rPr>
                <w:rFonts w:asciiTheme="minorEastAsia" w:hAnsiTheme="minorEastAsia" w:eastAsiaTheme="minorEastAsia" w:cstheme="minorEastAsia"/>
                <w:color w:val="auto"/>
                <w:sz w:val="24"/>
                <w:szCs w:val="24"/>
                <w:highlight w:val="none"/>
              </w:rPr>
              <w:t>4GB</w:t>
            </w:r>
          </w:p>
          <w:p>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内存速率≥</w:t>
            </w:r>
            <w:r>
              <w:rPr>
                <w:rFonts w:asciiTheme="minorEastAsia" w:hAnsiTheme="minorEastAsia" w:eastAsiaTheme="minorEastAsia" w:cstheme="minorEastAsia"/>
                <w:color w:val="auto"/>
                <w:sz w:val="24"/>
                <w:szCs w:val="24"/>
                <w:highlight w:val="none"/>
              </w:rPr>
              <w:t>2666MT/s</w:t>
            </w:r>
          </w:p>
          <w:p>
            <w:pPr>
              <w:numPr>
                <w:ilvl w:val="0"/>
                <w:numId w:val="0"/>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存储性能</w:t>
            </w:r>
          </w:p>
          <w:p>
            <w:pPr>
              <w:numPr>
                <w:ilvl w:val="0"/>
                <w:numId w:val="0"/>
              </w:num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硬盘转速≥7</w:t>
            </w:r>
            <w:r>
              <w:rPr>
                <w:rFonts w:asciiTheme="minorEastAsia" w:hAnsiTheme="minorEastAsia" w:eastAsiaTheme="minorEastAsia" w:cstheme="minorEastAsia"/>
                <w:color w:val="auto"/>
                <w:sz w:val="24"/>
                <w:szCs w:val="24"/>
                <w:highlight w:val="none"/>
              </w:rPr>
              <w:t>200</w:t>
            </w:r>
            <w:r>
              <w:rPr>
                <w:rFonts w:hint="eastAsia" w:asciiTheme="minorEastAsia" w:hAnsiTheme="minorEastAsia" w:eastAsiaTheme="minorEastAsia" w:cstheme="minorEastAsia"/>
                <w:color w:val="auto"/>
                <w:sz w:val="24"/>
                <w:szCs w:val="24"/>
                <w:highlight w:val="none"/>
              </w:rPr>
              <w:t>rpm</w:t>
            </w:r>
          </w:p>
          <w:p>
            <w:pPr>
              <w:spacing w:line="360" w:lineRule="auto"/>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5</w:t>
            </w:r>
            <w:r>
              <w:rPr>
                <w:rFonts w:asciiTheme="minorEastAsia" w:hAnsiTheme="minorEastAsia" w:eastAsiaTheme="minorEastAsia" w:cstheme="minorEastAsia"/>
                <w:bCs/>
                <w:color w:val="auto"/>
                <w:sz w:val="24"/>
                <w:szCs w:val="24"/>
                <w:highlight w:val="none"/>
              </w:rPr>
              <w:t>、网络功能：支持网络连接、网络访问、数据交；换和网络管控功能</w:t>
            </w:r>
          </w:p>
          <w:p>
            <w:pPr>
              <w:spacing w:line="360" w:lineRule="auto"/>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val="en-US" w:eastAsia="zh-CN"/>
              </w:rPr>
              <w:t>6</w:t>
            </w:r>
            <w:r>
              <w:rPr>
                <w:rFonts w:asciiTheme="minorEastAsia" w:hAnsiTheme="minorEastAsia" w:eastAsiaTheme="minorEastAsia" w:cstheme="minorEastAsia"/>
                <w:bCs/>
                <w:color w:val="auto"/>
                <w:sz w:val="24"/>
                <w:szCs w:val="24"/>
                <w:highlight w:val="none"/>
              </w:rPr>
              <w:t>、密码算法实现：支持并符合 GB/T37092 或 GM/T0028 的相关规定</w:t>
            </w:r>
          </w:p>
          <w:p>
            <w:pPr>
              <w:spacing w:line="360" w:lineRule="auto"/>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rPr>
              <w:t>针对《财政部工业和信息化部关于印发&lt;</w:t>
            </w:r>
          </w:p>
          <w:p>
            <w:pPr>
              <w:spacing w:line="360" w:lineRule="auto"/>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通用服务器政府采购需求标准（2023 年版）&gt;的通知》（以下简称《需求标准》）中加“*”的指标（除 CPU、操作系统符合安全可靠测评要求外），本项“服务器”的技术参数及要求中未涉及的，项目履约及验收过程中按照《需求标准》相关要求执行，如有不符按中标人违约处理，由此引起的一切责任及后果由中标人承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四、UPS：额定容量:1KVA；额定输入电压：220 / 230 / 240；电池:内置2节7AH。</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五、实训网络管理终端：24个自适应千兆电口，4个千兆光口；交换容量：336Gbps；包转发率：132Mpps；符合IEEE 802.3，IEEE 802.3u，IEEE 802.3x，IEEE 802.3ab，IEEE 802.3z，IEEE 802.3ad通信标准；支持静态链路聚合支持LACP；支持VLAN；支持Web、SNMP和命令行管理；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六、实训定制机柜高宽深约：2260*600*1000mm；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七、数视融合一体主机：</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1、设备支持1个SATA硬盘接口，单盘最大支持20T；32路网络视频接入，网络性能384Mbps接入、384Mbps储存、384Mbps转发</w:t>
            </w:r>
          </w:p>
          <w:p>
            <w:pPr>
              <w:spacing w:line="360" w:lineRule="auto"/>
              <w:jc w:val="left"/>
              <w:rPr>
                <w:rFonts w:asciiTheme="minorEastAsia" w:hAnsiTheme="minorEastAsia" w:eastAsiaTheme="minorEastAsia" w:cstheme="minorEastAsia"/>
                <w:bCs/>
                <w:color w:val="auto"/>
                <w:sz w:val="24"/>
                <w:szCs w:val="24"/>
              </w:rPr>
            </w:pPr>
            <w:r>
              <w:rPr>
                <w:rFonts w:asciiTheme="minorEastAsia" w:hAnsiTheme="minorEastAsia" w:eastAsiaTheme="minorEastAsia" w:cstheme="minorEastAsia"/>
                <w:bCs/>
                <w:color w:val="auto"/>
                <w:sz w:val="24"/>
                <w:szCs w:val="24"/>
              </w:rPr>
              <w:t>2、支持宽温-40℃～+70℃，支持宽压DC12-53V输入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rPr>
              <w:t>支持</w:t>
            </w:r>
            <w:r>
              <w:rPr>
                <w:rFonts w:asciiTheme="minorEastAsia" w:hAnsiTheme="minorEastAsia" w:eastAsiaTheme="minorEastAsia" w:cstheme="minorEastAsia"/>
                <w:bCs/>
                <w:color w:val="auto"/>
                <w:sz w:val="24"/>
                <w:szCs w:val="24"/>
              </w:rPr>
              <w:t>鸿蒙操作系统；IOT数据采集与转发业务和视频监控业务采用双板双控系统。当IOT板出现硬件损坏或系统故障不会对视频监控板业务产生直接影响，而视频监控板硬件损坏或系统故障也不会对IOT板业务产生直接影响。</w:t>
            </w:r>
            <w:r>
              <w:rPr>
                <w:rFonts w:asciiTheme="minorEastAsia" w:hAnsiTheme="minorEastAsia" w:eastAsiaTheme="minorEastAsia" w:cstheme="minorEastAsia"/>
                <w:b/>
                <w:bCs/>
                <w:color w:val="auto"/>
                <w:sz w:val="24"/>
                <w:szCs w:val="24"/>
              </w:rPr>
              <w:t>【投标文件中提供第三方检测机构出具的具有CMA或CNAS标志的检测报告扫描件】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asciiTheme="minorEastAsia" w:hAnsiTheme="minorEastAsia" w:eastAsiaTheme="minorEastAsia" w:cstheme="minorEastAsia"/>
                <w:bCs/>
                <w:color w:val="auto"/>
                <w:sz w:val="24"/>
                <w:szCs w:val="24"/>
              </w:rPr>
              <w:t>4、支持在任一预览窗口叠加传感器数据或接收前端IPC传输的带数据叠加的视频，叠加后的画面会在预览和回放中显示；支持自定义控制数据叠加效果，包括显示、隐藏、一键展开、一键折叠；</w:t>
            </w:r>
            <w:r>
              <w:rPr>
                <w:rFonts w:asciiTheme="minorEastAsia" w:hAnsiTheme="minorEastAsia" w:eastAsiaTheme="minorEastAsia" w:cstheme="minorEastAsia"/>
                <w:b/>
                <w:bCs/>
                <w:color w:val="auto"/>
                <w:sz w:val="24"/>
                <w:szCs w:val="24"/>
              </w:rPr>
              <w:t>【投标文件中提供第三方检测机构出具的具有CMA或CNAS标志的检测报告扫描件】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asciiTheme="minorEastAsia" w:hAnsiTheme="minorEastAsia" w:eastAsiaTheme="minorEastAsia" w:cstheme="minorEastAsia"/>
                <w:bCs/>
                <w:color w:val="auto"/>
                <w:sz w:val="24"/>
                <w:szCs w:val="24"/>
              </w:rPr>
              <w:t>5、支持通过PC客户端创建和导入数采工程，样机可设置不少于1000种驱动协议，支持不同厂家或型号的IOT设备接入或转发；最大可设置20个modbus TCP站点，40个 modbus RTU站点。站点下可创建256个 IOT设备，最大可设置15360个IOT设备</w:t>
            </w:r>
            <w:r>
              <w:rPr>
                <w:rFonts w:asciiTheme="minorEastAsia" w:hAnsiTheme="minorEastAsia" w:eastAsiaTheme="minorEastAsia" w:cstheme="minorEastAsia"/>
                <w:b/>
                <w:bCs/>
                <w:color w:val="auto"/>
                <w:sz w:val="24"/>
                <w:szCs w:val="24"/>
              </w:rPr>
              <w:t>【投标文件中提供第三方检测机构出具的具有CMA或CNAS标志的检测报告扫描件】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asciiTheme="minorEastAsia" w:hAnsiTheme="minorEastAsia" w:eastAsiaTheme="minorEastAsia" w:cstheme="minorEastAsia"/>
                <w:bCs/>
                <w:color w:val="auto"/>
                <w:sz w:val="24"/>
                <w:szCs w:val="24"/>
              </w:rPr>
              <w:t>6、可采集的数据包括：传感器数据、现场视频数据，数据采集频率可达到秒级；支持根据报警类型设置不同的报警阈值，包括低低限、低限、高限、高高限。当超过对应阈值时触发报警</w:t>
            </w:r>
            <w:r>
              <w:rPr>
                <w:rFonts w:asciiTheme="minorEastAsia" w:hAnsiTheme="minorEastAsia" w:eastAsiaTheme="minorEastAsia" w:cstheme="minorEastAsia"/>
                <w:b/>
                <w:bCs/>
                <w:color w:val="auto"/>
                <w:sz w:val="24"/>
                <w:szCs w:val="24"/>
              </w:rPr>
              <w:t>【投标文件中提供第三方检测机构出具的具有CMA或CNAS标志的检测报告扫描件】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86寸智慧黑板</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一、86寸智慧黑板：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1、交互式智慧黑板尺寸要求：宽≥4400mm，高≥1200mm，厚≤105mm;由三部分拼接而成，可实现整块黑板统一书写；两块副屏支持磁吸功能，支持普通粉笔、液体粉笔、水溶性水笔等直接书写，普通板擦可擦除。</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2、中间显示屏采用≥86英寸，UHD超高清LED显示屏，显示比例16:9；物理分辨率：3840×2160；可视角度≥178°,屏体亮度≥350cd/㎡,对比度≥4000：1， 刷新率≥60Hz。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3、采用红外触控技术；在Android及Windows系统下均支持20点触控；能在安卓和 Windows 白板软件中实现多点书写。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4、内存≥2GB，存储空间≥16GB。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为确保教室安全，智慧黑板整机需采用安全无锐角结构，钢化玻璃面板与金属铝型材结构需采用卡槽式全包边设计，钢化玻璃需镶嵌在金属铝型材卡槽内，钢化玻璃与框架结构不得采用悬挂粘贴或无边框或半包边框设计方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6、在屏幕任意位置，通过多指可调出悬浮菜单；菜单包括内置电脑、关闭窗口、主页、便签、清屏和笔等功能。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7、设备提供支持双通道USB3.0x2，全功能 Type-Cx1（可同时实现音视频信号与触控信号传输）和HDMI INx1等不少于4个前置接口。为满足日常教学需求，后置接口满足RS232×1、RJ45×1、Android USB2.0×1、展台 USB 2.0×1、HDMI IN×1、Audio In×1、VGAx 1、Earphone outx1、Type Bx 1、MIC INx1。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rPr>
              <w:t>8、智慧黑板具备≥8个带功能标识的前置物理按键，功能包含电源、主页、任务、关闭窗口、触控开关、护眼、音量+、音量-。设备采用针孔还原。整机采用具有粉尘清理结构设计的前置笔槽（磁吸、可拆卸）。【</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9、整机内置2.0声道，2×15W，总计30W功率扬声器。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10、隐藏式菜单功能：整机在任意通道下，采用左右双侧边栏虚拟设计，可快速打开聚光灯、计算器、信号源切换、屏幕下移等功能。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11、支持在各信号通道下的批注功能，防止因windows电脑故障无法展开教学；支持所有信道下书写、批注、擦除、笔画粗细设置、笔型设置、颜色设置等功能。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12、设备自动识别新接入的信号源，并自动切换到该信号源显示，在断开连接后，弹出确认，十秒后返回之前信号源且设备可根据需求修改信号源名称，可支持设置开机接入信号源。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13、支持信号源自动唤醒开机，设备处于关机通电状态，外接电脑、机顶盒等设备通过 HDMI/VGA 连接至设备时，设备识别到外接设备的输入信号后自动开机。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14、在HDMI、Android 以及Windows 信号源模式下，整机屏幕支持手势下移实现半屏显示，半屏显示时可通过点击上方屏幕返回全屏。支持半屏模式，将显示画面上半部分下拉到屏幕下半部分显示，此时依然可以正常触控操作Windows 系统；点击非Windows 显示画面区域（屏幕上半部分）或功能按键，即可退出该模式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15、屏幕视网膜蓝光危害（蓝光加权辐射亮度 LB），LB 限值范围≤0.3。</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二、无线投屏器：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1、输入分辨率:1920×1080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2、输出分辨率:1920×1080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3、接口:USB2.0×1、USB3.0×1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4、输入电压:5V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5、工作电流:&lt;500mA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6、整机功率:2.5W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7、传输延迟:平均延时值120ms，鼠标典型延时值＜55ms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8、操作系统:支持Windows7/8/10/11，Android5.0，iOS 9.0，Mac OS 10.8。</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9、加密:WPA2 PSK</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10、无线传输协议:Transcreen/Airplay/DLNA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11、无线传输速率:867MHz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12、帧率:30fps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13、触控回传:10点触摸</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三、智能笔：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1、笔头： 电容触控，8mm 导电布笔头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2、数据传输方式 2.4GHz RF 无线技术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3、接口 Micro USB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4、电源: 内置 150mAh 锂电池</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5、工作电流: 约 10mA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6、频率范围 2402~ 2480MHz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7、空中传输速率 1 Mbps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8、接收灵敏度 5 ~ -40 dBm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9、工作温度 -30 ~ 55°C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10、通讯距离 有效距离：15m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11、接收器：支持的操作系统 XP/WIN7/WIN8/WIN10，Android，兼容接口 USB2.0 兼容 USB1.1，USB3.0，工作电压 USB 总线供电（4.5-5.5V）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四、OPS电脑：</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1、处理器：4.40GHz；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2、芯片组：SOC；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3、声卡：集成；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4、内存：8GB；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5、硬盘：256GB；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6、无线：1 × 2230 PCIE/USB2.0，WIFI/BT Module；</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7、按键：前置，1×电源开关按键，1×还原按键（凹入式插孔）；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8、操作系统：正版操作系统；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9、电源接口：1 × 2.5mm×5.2mm DC IN接口；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10、网络接口：1×RJ45（10/100/1000Mbps）；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11、USB接口：4×USB3.0 Type-A，2×USB2.0 Type-A；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12、TYPE-C接口：1×USB3.0 Type-C；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13、DP接口：1×DP1.2 out，Max.4K/60Hz；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14、HDMI接口：1×HDMI 1.4 out，Max.4K/30Hz；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15、音频接口：1×3.5mm Line out，1×3.5mm Mic in；</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16、扩展接口：1×80pin JAE接口；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五、教学资源授权账号：</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1、支持任意教学环境下（白板讲解、PPT放映、视频播放、第三方系统等）进行全屏原笔迹书写标注，真实还原书写效果，笔迹流畅无延迟并自带笔锋，完美高度还原粉笔书写体验与效果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2、支持添加多个白板页面，长按翻页快速调取、删除白板页面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3、支持白板内容手势擦除、区域擦除、一键清空、撤销等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4、白板页面支持无限板书，可自由上下左右扩展和移动，支持板书内容缩放，缩放比例在50%-200%之间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5、支持白板板书内容一键保存实现知识留痕，实现板书原格式同步保存至云端，并保留板书相关信息；可随时随地按需进行调取并进行二次编辑（非JPG格式与PDF格式）。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6、云端存储的板书内容可同步删除或批量导出至本地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7、支持常用格式图片插入白板，插入图片数量不受限制；已插入图片支持缩放、旋转、锁定、置顶、复制和删除；图片缩放范围调整为50%-400%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8、支持通过聚焦工具快速截取屏幕内容以图片方式插入白板，用于特别讲解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互动模块：签到/签退：教师可随时发起临时课堂签到/签退，支持一键签到及手势签到，实现课堂点名；弹幕：教师可随时发起课堂弹幕，学生可在弹幕模块直接发表观点，在大屏上形成弹幕；讨论：支持教师在课堂任意时间发起讨论，讨论内容实时展现，教师可以摘取观点、析出结论，可对所有学生现场评分；全班练习：支持教师发起选择题、判断题、填空题、主观题，学生提交后，可查看课堂报告；草稿箱：全班练习中的题目可保存在草稿箱，也可以通过草稿箱直接新建全班练习；随机：选择自由班级进行随机选人进行互动；抢答：最多支持呈现抢答速度最快的3人，调动上课氛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互动报告：支持互动报告列表展示，支持互动报告中互动内容再次发起互动；详细报告：查看发布的全班练习的4种题型报告；报告支持本地报告、云端报告；整体报告中支持查看答题情况：题型、用时、参与人数等；统计报告中分别显示优秀、良好、合格、不合格人数饼状图；同时显示全部答对的学生名单；选择题、判断题、填空题：详细报告中，支持查看答题报告：回答正确的学生名单、人数，以及回答错误的学生名单、人数；主观题：详细报告中，支持查看提交、参与人数、平均用时，未参与人数，支持查看单个学生的答题情况，并对其点赞，支持点击题面，放大讲解，批注等，支持随时通过聚焦工具详细讲解；精简报告：选择题、判断题、填空题：显示提交人数，平均用时，每道题的正确选项以及正确率；点击详情显示该题每个选项人数，点击显示名单；支持一键点赞；主观题：显示提交人数，平均用时，每个学生的答题页面，可以快速点赞；勾选学生答案。</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教学工具：课件播放：设置PPT自动播放后，打开PPT即可直接进入播放状态，并支持手势识别（多级放大、滑动翻页、缩略图等），播放过程中可实现自由批注与笔迹内容同步保存；聚焦工具：支持教师利用该工具聚焦讲解课堂授课重点，并支持将聚焦内容全屏播放，提高重难点知识讲解的针对性；支持教师将聚焦工具圈出的重点内容插入白板，并将手写内容保存至云白板，方便学生随时查看学习；支持开灯、关灯（聚焦外区域黑色显示）、图像增强、加入对比讲解等；对比讲解：教师一次可以调取多个内容，开展对比讲解、标注等：（1）支持教师通过聚焦调取多个内容画面（最多10张），插入讲解，对比讲解，支持二分屏和四分屏对比讲解；（2）在课堂互动的主观题报告中，直接调用多个学生作答页面加入对比讲解；（3）支持学生拍照上传照片后，选取多张照片开展对比讲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12、文字识别：支持教师通过聚焦功能，对选择内容进行文字OCR识别，实现图片的内容自动转化成文字，转化生成文字支持复制、保存。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13、基础工具：具有多种平面、立体图形，直尺、三角尺、量角器等；可以根据函数公式自动生成图形，插入到智能板中；提供英文词典可以生成单词词卡，显示音标、释义等；提供多种物理、化学学科图形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14、放大镜：支持放大任意屏幕内容，最高10倍，方便学生观看；</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15、GeoGebra工具：提供GeoGebra动态数学软件，包含了几何、代数、表格、图形、统计和微积分，支持素材的保存、调用，供数学教师使用。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16、计时器：支持课堂活动的计时功能，类型包含倒计时、正计时、时钟，时长支持自定义方便老师精准控制课堂活动时间；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微课录制：支持任意授课场景/界面下进行微课录制，录制区域全屏或自定义区域，电脑麦克风与扬声器双重录制声音，并可对画质选择、视频水印、时间提示、鼠标显示等信息进行调节，录制结束后自动生成MP4格式的文件；支持画中画模式，支持录制摄像头显示画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18、微课剪辑：支持微课一键导入、预览，支持微课的切割分段、删除分段，合并输出新微课；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19、拍照上传：通过微信扫一扫，将拍好的照片上传到一体机中，方便教师快速对比讲解，随时批注；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20、截屏分享：支持教师对重点内容一键截图并上传到网盘或保存到本地，同时支持分享给所有学生端；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21、窗口工具：支持系统已运行常用程序窗口界面一键调取，也支持一键回到桌面；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系统设置：支持自定义侧边和底部工具栏，侧边可以配置白板、课本、课件、课堂、窗口；底部可配置互动、聚焦、智能板、计时；本地备份存储路径可修改，并支持对下载课本、缓存定期清理、手动清理，释放大屏本地存储空间；支持白板多人书写、笔画美颜、手势板擦功能开启与切换；提供节能模式，可自定义设置无操作自动关机时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23、3年授权使用期限</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智能讲台</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1、上层：分为显示区域和操作台面两部分；倾斜式设计，配置显示器设备；操作台面配置嵌入式键盘，台面边缘处做8mm下陷处理，可防止物品跌落。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2、下层：三面拆装式，整体外形为喇叭式设计，呼应整体外观，独立隐藏式走线通道。</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3、桌面左侧嵌入21.5寸触摸显示设备，嵌入讲桌后无明显缝隙，仰角26°，与教室触摸一体机同步显示及互动。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4、显示器下方无缝嵌入一个物理键盘，键盘易拆卸、维修及更换；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5、桌面右下立面处，安装笔记本模块，供输入接口：USB、HDMI、网线接口、五孔方形插座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6、前侧立面配置两个抽屉，抽屉通过机械锁手动开关，标准1U储物空间；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7、下层设计配机柜，放置大型教学教具储物空间，标准钣金机柜设计，机柜的安装空间12U</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8、讲桌正面配置独立18mm厚高密度纤维板。</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移动实训教学辅助系统</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一、移动推车及电源系统：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1、车体：车体高度（带轮）：180cm；车体高度（不带轮）：170cm；车体材质：金属；车体颜色：白色；托盘：40*30cm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2、箱体：箱体尺寸约：520宽*460深*550mm高；箱体规格：带电量显示和电源开关；箱体内部含2个层板用于放置设备；箱体带锁；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3、轮子： 3寸静音轮，带锁；轮子支架：PA+GF23；轮子材质：PP+TPU；轮径：75mm；轮度：50mm；单个承重：30KG摄像机万向臂：支架材质：铝合金；颜色：白色；俯仰角：水平仰角20度，俯角45度，总升降高度500mm±20mm；水平旋转：水平540度限位，吊杆与转臂之间540度限位；承重范围：0.5-2kg；升降结构：机械弹簧；支架长度：1165mm；设备线束：含穿线管，线通过支臂与设备内部连接，内部有防刮线保护硅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4、关节保护：旋转关节均有防撞墙硅胶；俯仰角松紧调节：俯仰角可二次调节</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5、电池：380万毫安，1500W大功率，充电器输入充电电压：220V/1.5A，输出电压：DC12V，电池输出AC220V，含电量显示和开关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二、音视频采集系统：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特写摄像机：采用不低于850万像素1/2.8英寸CMOS图像传感器；支持12倍光学变倍，焦距3.9~46.8mm；聚焦模式：自动/手动/一键聚焦，支持TOF激光测距模块，辅助聚焦；降噪：2D&amp;3D数字降噪；支持相机侧面按键操作：支持多功能控制按键面板，可便捷进行变倍放大/缩小（ZOOM）、聚焦调节（AF）、亮度调节(BRI)、画面冻结/解冻、菜单等常用功能控制；支持视频输出接口：HDMI、SDI、LAN音频输入接口：LineIN，控制接口：RS485；支持DC12V/POE供电方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2、配套支架：垂直角度调整范围-110°~20°，水平角度调整范围0°-360°。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全景摄像机：采用不低于200万像素1/2.8英寸CMOS图像传感器；内置高效暖光和红外补光灯，红外监控距离50米，暖光监控距离20米；支持内置语音播放，不同智能行为分析可设置联动不同的声音；播放次数可设置为1～10次；白光可设置常亮与闪烁模式，闪烁频率、时长、周期可设；支持人脸检测：支持跟踪，支持优选，支持抓拍，支持上报最优的人脸抓图，支持人脸增强，人脸曝光，支持人脸属性提取，支持6种属性，8种表情；支持车辆检测：支持机动车抓拍及报警联动，支持机动车号牌识别；支持绊线入侵，区域入侵，快速移动，物品遗留，物品搬移，徘徊检测，人员聚集，停车检测；支持声光报警联动，当报警产生时，可触发联动声音警报和灯光闪烁；内置麦克和扬声器；支持DC12V/POE供电方式；支持IP67防护等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三、视频录制及管理系统：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录播终端：操作界面:WEB方式，本地GUI操作；拟视频输入:4路BNC头，支持SDI接入。支持1路HDMI输入，1路VGA输入；相机接入:SDI：1080P@25或30；网络视频输入:默认支持6路IPC接入，最高接入带宽：256Mbps；编码分辨率:导播通道/HDMI IN通道/VGA IN通道：1080P@25fps/720P@25fps/960H@25fps/D1@25fps/CIF@25fps资源通道：4M@25fps/3M@25fps/1080P@25fps/720P@25fps/960H@25fps/D1@25fps/CIF@25fps；双码流:支持（辅码流最高支持960H编码）；画面分割:1/4/8/9/16；视频压缩标准:H.265/H.264；音频压缩标准:AAC/G.711/G.722/G.726；网络协议:HTTP、HTTPS、 TCP/IP、IPv4/IPv6、RTSP、UDP、NTP、 DHCP、 DNS、DDNS、RTMP；网络模式:支持多址模式模式；备份方式:web、本地；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音频输入:2路立体声，3.5mm的标准耳机接口4路单声道，采用绿色端子接口；硬盘接口:2个，SATA3.0，单盘最大16T；RS-485接口:1个，用于控制外部云台等，支持多种协议；USB接口:3个（USB2.0接口，前面板1个；USB3.0接口，背板2个）；HDMI接口:4个；VGA接口:4个；支持自动记录与设备安全相关的日志信息作为独立的安全日志，内容包括用户登录/登出、重要和敏感操作、安全事件等；并划分独立的记录空间存储安全日志， 其它日志信息不能覆盖安全日志；</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■3、录播一体机视频输出接口：支持 1 路 HDMI 环通输出、 1 路 VGA 环通输出，支持 2 路HDMI 输出和 2 路 VGA 输出，输出分辨率均支持：≥1920×1080@60fps；HDMI1 口可支持 3840×2160@30fps；网络接口：具有 2 个非 POE 网络接口，支持多址模式，具有 4 个 POE 网络接口；支持 4 路 POE 接入，4 路 POE 网口总功率不小于 130W，POE 网口 1 功率不小于 60W， POE 网口 2 功率不小于 60W， POE 网口 3 功率不小于 30W， POE 网口 4 功率不小于 30W；具有电影加资源录制模式和多画面加资源录制模式，可以对每路资源通道是否录制进行控制，通道数量至少支持 8 路；具有多画面录制模式，包括画中画和画外画模式，画面数量、大小、位置、通道可以进行独立配置，多画面数量至少支持 8 路； VGA 和 HDMI 输入视频画面可分别进行录制；具有 14 种切换特效，导播画面切换不同场景的视频过程时，可自动使用切换特效；【</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4、存储：1TB；硬盘接口：SATA；转速：5400RPM；缓存：256MB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四、显示终端：分辨率：1920×1080；屏幕尺寸:21.5；输入接口:1个VGA, 1个HDMI；</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五、无线投屏：支持按键实现投屏控制，支持红/绿/蓝状态灯显示投屏状态；接收主机支持1个LAN口，2个USB口，1个HDMI口，1个音频接口；支持2x 2.4G/5G双频WIFI；支持4K输出（3840*2160）；支持一发多收无线投屏；</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教室监控系统</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一、200万红外定焦海螺网络摄像机 4台：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1、传感器类型：1/2.8英寸CMOS；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2、像素：200万；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3、最大分辨率：1920×1080；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4、最低照度：0.01lux（彩色模式）；0.001lux（黑白模式）；0lux（补光灯开启）；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5、最大补光距离：50m（红外）；</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6、补光灯：2颗（红外灯）；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7、镜头类型：定焦；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8、镜头焦距：3.6mm；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9、镜头光圈：F2.0；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10、视场角：水平：83°；垂直：44°；对角：99°；</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11、智能编码：H.264:支持;H.265:支持；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12、宽动态：支持；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13、走廊模式：90°/270°；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14、内置MIC：支持，内置1个MIC；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15、报警事件：网络断开;IP冲突;非法访问;动态检测;视频遮挡;音频异常侦测;安全异常；</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16、接入标准：ONVIF（Profile S）；CGI；GB/T28181； </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17、预览最大用户数：6个（总带宽：36Ｍ）；</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18、供电方式：DC12V；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19、防护等级：IP67</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二、网络硬盘录像机 1台：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1、后智能分析：支持后智能智能动检；</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2、前智能分析：支持前智能人脸检测、人脸识别、通用行为分析、立体行为分析、人群分布、人数统计、车牌识别、智能动检；</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3、周界前智能性能（路数）：6 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4、人脸识别前智能性能（路数）：6路；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5、接入路数：8路；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6、分辨率：12MP;8MP;6MP;5MP;4MP;3MP;1080p;720p;960p;D1;CIF;QCIF；</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7、解码能力：不开智能：1路12M@25fps; 2路8M@25fps; 3路 5 MP@25fps; 4路 4 MP@25fps；10路 2 MP@25fps开智能：1路12M@25fps; 2路8M@25fps; 3路 5 MP@25fps; 4路 4 MP@25fps；9路 2 MP@25fps；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8、报警输入：2路；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9、报警输出：1路；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10、硬盘接口：1个SATA，单盘最大20T。；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11、网络接口：1个（10M/100M/1000M以太网口，RJ-45）；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12、PoE接口：8个10/100Mbps自适应网口，满足IEEE 802.3 af/at标准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三、硬盘 1块：</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单盘容量：10TB；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缓存：256MB；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转速：7200RPM；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硬盘接口：SATA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四、POE交换机 1台：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1、云管PoE交换机；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2、16个10/100Mbps自适应PoE电口，2个10/100/1000Mbps自适应上行Combo电口，2个1000Mbps上行光口；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3、1-2单口最大PoE输出功率90w，3-16口单口最大PoE输出功率30w，整机最大PoE输出功率135w；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4、交换容量：64Gbps，包转发率：11.1Mpps/17.4Mpps；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5、支持250米远距离供电；支持250米远距离供电；支持PoE看门狗功能；支持基于端口的VLAN，支持环路告警，流量控制；支持网络拓扑自动生成；支持APP中的云管功能实现云运维；</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音响系统</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一、无线一拖二手持话筒：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1、工作频率：610-659.75MHz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2、调制方式：宽带FM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3、信道数目：200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4、信道间隔：250KHz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5、频率稳定度：±0.005%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6、动态范围：100dB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7、最大偏移：±45KHz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8、音频频率响应：20Hz-20KHz（±3dB）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9、综合信噪比：＞105dB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10、综合失真：≤0.5%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11、包含1台主机，2只手持单元；</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二、天线放大器：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1、适用频带范围： 500-900MHz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2、输出/入增益： 0dB(频段中心）</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3、输出端绝缘度：20dB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4、输出/入阻抗： 50欧姆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5、增益：13dBm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6、频宽：400MHz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7、接头：BNC插座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三、线性音柱阵列音箱：</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1、系统类型：8单元内置2分频线性音柱</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2、分频模式：内置分频</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3、单元配置：8单元密闭式全频箱，8x4"全频驱动器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4、有效频率范围：100Hz—20KHz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5、额定功率：300 W/600 W/1200 W (连续/音乐信号/峰值)</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6、标称阻抗：8Ω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7、灵敏度：102 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8、指向性：100 × 30°（H×V）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9、最大声压级：127dB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10、表面处理：黑色水性点漆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11、箱体材质：多层桦木夹板+中纤板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12、含支架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四、二通道400W功率放大器：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1、额定功率8Ω 2×400W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2、额定功率4Ω 2×650W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3、频率响应 20Hz-20kHz: +/-1dB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4、谐波失真 &lt;0.1%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5、转换速率 25V/us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6、阻尼系数 ≥ 300(1kHz,8Ω)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7、输入灵敏度 0.775V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8、输入阻抗 20KΩ平衡/ 10KΩ非平衡</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9、信噪比 ≥100dB(A计权）</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10、电压增益 30dB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11、动态范围 ＞90dB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12、输入插座 公母卡侬</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13、输出插座 接线柱</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14、电源要求 AC220V ～ 50-60Hz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15、电压范围 AC190-250V ～ 50-60Hz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16、保护线路 软起动、直流保护、短过热和过载保护、防冲击和限幅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五、数字音频处理器：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1、输入通道 4路平衡式话筒\线路输入，采用凤凰插接口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2、输出通道 4路平衡式输出，采用凤凰插接口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3、输入阻抗 平衡20KΩ，非平衡10KΩ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4、输出阻抗 平衡100Ω，非平衡50Ω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5、输入共模拟制比 ≥78dB(1KHz)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6、输出动态范围 112dBu</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7、频率相应 20Hz-20KHz(±0.5dB)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8、信噪比 &gt;90dB@1KHz0dBu</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9、失真度 &lt;0.002%OUTPUT=0dBu/1KHz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10、信道分离度 &gt;100dB（1KHz）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六、电源时序器：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1、系统参数显示方式 2×24LCD蓝色背光液晶显示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2、电源输入 连接单相3芯接线座，可外接3芯单相电缆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3、时序通道 8通道独立控制的时序通道，8通道独立常开控制，8通道独立硬件开关式应急停止设置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4、RFI/EMI电源滤波器 不带电源滤波器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5、电源输出插座 8路国标10A安全划盖插座，面板两个直通为国标10A安全划盖插座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6、远程控制接口 RS485、RS232、TCP/IP、USB3.0/USB2.0、线控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7、红外学习功能 内置红外IR学习功能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8、软件 可通过软件对设备进行编程控制的PC软件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9、定时功能 内置万年历，可以对设备进行日、周设备定时，每天可设置定时开关机6次</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10、时序时间 可自行设置更改，开机延时为1至999秒，关机延时为1至999秒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11、密码功能 可设置无密码分功能选择锁定及6位数字、字母、符号密码分功能选择锁定</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12、设备级联ID设置 可设置250个ID进行级联控制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13、中控代码 设备软件内置中控代码生成器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14、程序存储 5组数据存储</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实训室安全监测预警系统</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1、通讯方式 NB-IoT通讯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2、报警类型 低电量报警;故障报警;烟雾报警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3、报警音量 ≥80db，3米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4、报警方式 声光报警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5、报警输出 报警时LED1秒闪一次</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6、消音功能 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7、自带3年NB卡流量/年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8、需提供配套的7*24小时人员在线值守服务，一旦出现消防报警隐患，需要值守人员打电话通知学校对应负责人</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编程器及烧录座套装A</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1、器件支持: EPROM、Paged EPROM、并行和串行EEPROM、FPGA配置串行PROM、FLASH存储器（NOR 和NAND）、BPROM、NVRAM、SPLD、CPLD、EPLD、Firmware HUB、单片机、MCU等,器件工作电压1.2-5V。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2、封装支持: DIP, SDIP, PLCC, JLCC, SOIC, QFP, TQFP, PQFP, VQFP, TSOP, SOP, TSOPII, PSOP, TSSOP, SON, EBGA, FBGA, VFBGA, uBGA, CSP, SCSP, ...</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3、联机通讯接口: USB2.0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4、脱机模式: 支持脱机操作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5、电源规格: 输入AC 100-240V ; 输出 12V/2A 功耗:15W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6、主机尺寸约: 216*148*94mm;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7、插座方式：OPENTOP；封装：QFN8；脚间距：1.27mm；芯片体宽：8*6mm</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编程器及烧录座套装B</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1、器件支持: EPROM、Paged EPROM、并行和串行EEPROM、FPGA配置串行PROM、FLASH存储器（NOR 和NAND）、BPROM、NVRAM、SPLD、CPLD、EPLD、Firmware HUB、单片机、MCU等,器件工作电压1.2-5V。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2、封装支持: DIP, SDIP, PLCC, JLCC, SOIC, QFP, TQFP, PQFP, VQFP, TSOP, SOP, TSOPII, PSOP, TSSOP, SON, EBGA, FBGA, VFBGA, uBGA, CSP, SCSP, ...</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3、联机通讯接口: USB2.0 LAN</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4、脱机模式: 支持脱机操作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5、电源规格: 输入AC 100-240V ; 输出 12V/1.5A 功耗:15W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6、主机尺寸: 181*138*90 毫米;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7、含烧录座：插座方式：COVER；封装：QFN08；脚间距：1.27mm；芯片体宽：8*6mm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8、含烧录座：插座方式：OPEN-TOP；封装：BGA153；脚间距：0.5mm；芯片体宽：11.5*13mm</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工业级维修工具套装</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一、工业电批：</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1、转速(r.p.m)：1000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2、扭力范围：Kgf.cm：0.5-7.0，Lbf.in：0.43-6.1，N.m：0.05-0.7；</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3、启动方式：按板式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4、适用批头：4mm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5、抗静电：支持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6、适用螺丝：1.0-3.0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二、高精度多功能万用表：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1、支持误操作声光报警，减少保险丝损坏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2、1mm特尖表笔，应对电路板测试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3、任意按键唤醒，提高效率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4、电压: 6000字读数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5、电容量程：2000uF</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6、CATIII 600V 安全等级</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7、交/直流电压：1000V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8、交/直流电流：10A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9、交/直流毫安电流：400mA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10、电阻：40MΩ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11、二极管：支持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12、通断：支持</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工业级电烙铁</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1、温度范围:50-600°C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2、加热原理:高频涡流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3、温度稳定度:±2°C(静止空气没有负载）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4、烙铁头对地电阻:&lt;2Ω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5、烙铁头对地电势:&lt;2mV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6、标配手柄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7、标配发热芯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8、标配海绵</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9、标配烙铁头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10、标配传感器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11、标配烙铁架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电脑显示器</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2、屏幕尺寸:21.5；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3、输入接口:1个VGA, 1个HDMI；</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4、输出接口:1个Audio out</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维修配套工具</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一、维修主机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asciiTheme="minorEastAsia" w:hAnsiTheme="minorEastAsia" w:eastAsiaTheme="minorEastAsia" w:cstheme="minorEastAsia"/>
                <w:bCs/>
                <w:color w:val="auto"/>
                <w:sz w:val="24"/>
                <w:szCs w:val="24"/>
              </w:rPr>
              <w:t>CPU</w:t>
            </w:r>
            <w:r>
              <w:rPr>
                <w:rFonts w:hint="eastAsia" w:asciiTheme="minorEastAsia" w:hAnsiTheme="minorEastAsia" w:eastAsiaTheme="minorEastAsia" w:cstheme="minorEastAsia"/>
                <w:bCs/>
                <w:color w:val="auto"/>
                <w:sz w:val="24"/>
                <w:szCs w:val="24"/>
              </w:rPr>
              <w:t>：6核12线程，最大睿频4.4GHz，基本频率2.5GHz处理器平台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2、8GB DDR4内存，支持扩展至128GB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3、1个1TB机械硬盘，可以支持双硬盘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4、支持Windows11操作系统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5、顶置按键:顶置电源开关：1个、复位开关：1个、电源及硬盘指示灯：各1个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6、前置面板接口:读卡器接口：1个、耳机接口：1个、麦克风接口：1个、USB接口：4个后置主板接口:1*VGA、1*HDMI、4*USB3.2 ，2*USB2.0、1*Line in（蓝色）+1*Line out（绿色）+1*Mic in（红色）、1*千兆电口（RJ45）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二、维修二维码扫描枪：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1、扫描模式：二维影像（838x640像素排列）</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2、抗抖动性：最佳焦点处扫描13 mil UPC条码可达到610厘米/秒（240英寸/秒）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3、扫描角度：高密度HD：水平41.4°；垂直：32.2°</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4、可识别反射对比度：最低20%的反射差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5、斜度：45°,偏度：65°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6、接口：USB接口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7、光照等级：0~100000LUX</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8、棘轮转动：棘轮式支架可以支持10000次转动（一次转动指扫描器上下完成整个运动），可随时确保扫描器在棘轮位置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9、解码能力：可读取标准一维、堆叠、二维条码</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更衣柜</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1、类型：定制，6门更衣柜</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2、尺寸约：900*500*1850mm</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接待台及配套工具</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一、维修定制接待台：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1、类型：定制，含抽屉和键盘托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2、尺寸约：200*60*80cm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二、打印机：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1、打印方式:双面打印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2、分辨率:600×600×2dpi(有效输出1200dpi)</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3、进纸数:150页</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4、出纸数:100页</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5、最大打印幅面:A4</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6、黑白打印速度:18ppm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7、双面打印：手动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8、打印方式：激光打印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9、接口类型：USB2.0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10、耗材类型：鼓粉一体</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11、介质类型：纸张（激光打印纸，普通纸，相纸，糙纸，牛皮纸），信封，标签，卡片，投影胶片，明信片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12、介质尺寸：A4，A5，A6，B5，明信片，信封(C5，DL，B5)</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热风枪A</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1、功率:1800W/230V AC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2、温度调节:50°C~600°C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3、气流量:0L/min (关机）、180L/min (冷风）、200L/min (热风）、 400L/min (热风）</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4、显示器:液晶数字式</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热风枪B</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1、功率：1000W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2、温度范围：100-500°C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3、风量(L/min)：≤120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4、标配风嘴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5、标配手柄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6、标配发热芯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7、标配手柄架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热风枪C</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1、功率：420W</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2、温度范围：100-480 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3、气流量：≤24L/min</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4、标配风嘴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5、标配手柄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6、标配发热芯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7、标配手柄架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数字示波器</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1、模拟通道带宽：120 MHz；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2、2个模拟通道；</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3、实时采样率达1 GSa/s；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4、存储深度：24 Mpts；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5、波形捕获率：30,000个波形每秒；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6、6万帧硬件实时波形不间断录制和回放功能；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7、支持丰富的触发和总线解码功能；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8、低底噪声，垂直档位500uV/div~10 V/div；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9、接口：USB Host&amp;Device、LAN（LXI）、AUX；</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10、7英寸（800×480）TFT液晶屏，多级波形灰度显示</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五层中型货架</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1、类型：定制维修货架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2、尺寸约：长*宽*高 2米*0.6米*2米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3、颜色：白色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4、承重：200KG</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芯片柜</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1、尺寸约：W640×D340×H925mm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2、材质：裸板冷轧钢板0.7mm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3、含30个透明抽屉，每个抽屉承重5KG</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直流电源</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1、输入电压：220V±10% 50Hz ~ 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2、输出电压：0-30V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3、输出电流：0-5A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4、稳压功能：支持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5、稳流功能：支持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6、显示：电压/电流LED数显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7、显示分辨率：电压0.1V，电流0.01A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防静电箱</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1、采用防静电材质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2、用于维修备品备件存储</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116个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防静电工作台（定制）</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1、工作台长宽高：1.2米*0.8米*0.75米；桌面20cm以上一层1.2米*0.2米隔板，中间封背板（两边各留一个插座（5孔））；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2、桌面（含隔板）：桌面铺防静电橡胶，底板三聚氰胺防火板，同色（防静电橡胶）PVC封边，带设备过线孔（左右两侧）；桌面下安装键盘抽。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3、背板：材质同桌面，左右两侧5cm高各留一个插座（5孔）；</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4、骨架：铝型材料；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5、工艺文件（A4纸）展架使用铝型材料+亚克力；</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6、顶部1.8米高处安装18W/1米 LED方形灯条，带开关与连接线（长2米）及插头；</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7、配置约350*450*550mm，三抽屉。</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维修辅助耗材</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1、维修实训专用耗材，满足教学使用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2、焊丝、焊膏、螺丝一批</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27</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维修工装</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一、高精度气密性测试仪：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1、测试精度：0.1%FS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2、压力范围：0.01-0.7MPa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3、测试容量：500mL</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4、气密仪测试口数：1/2/3/4路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5、支持四通道设计，支持批量测试，支持上位机管理，配置参数自动下发测试结果自动上传；</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6、支持多种外部总线接口，具有串口S232、USB、RJ45等，方便实现自动测试；标配容积识别功能，可以自动识别出待测样品的体积；多种测试方式，高精度传感器+高精度采样电路；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7、丰富的数据分析、报表功能、可进行数据统计与质量分析；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8、配套气密测试定制工装，POM筒等组件，能够实现枪机和半球的气密性测试；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9、含配套空压机；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二、球机测试工装：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1、1/2.8英寸CMOS维修测试模组；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2、4mm镜头光学结构维修测试模组；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3、红外+白光补光灯维修测试模组；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4、10M/100M网络芯片维修测试模组；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5、音频采集处理维修测试模组；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6、音频输出维修测试模组；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7、电路维修测试模组；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8、POE维修测试模组；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9、云台维修测试模组；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三、半球测试工装：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1、1/3英寸CMOS维修测试模组；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2、2.8mm镜头光学结构维修测试模组；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3、红外补光灯维修测试模组；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4、10M/100M网络芯片维修测试模组；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5、音频采集处理维修测试模组；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6、电路维修测试模组；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7、防暴护罩维修测试模组；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8、微型存储维修测试模组；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四、海螺测试工装：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1、1/2.8英寸CMOS维修测试模组；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2、2.8mm镜头光学结构维修测试模组；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3、红外补光灯维修测试模组；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4、10M/100M网络芯片维修测试模组；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5、音频采集处理维修测试模组；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6、电路维修测试模组；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五、枪机测试工装：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1、1/2.8英寸CMOS维修测试模组；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2、3.6mm镜头光学结构维修测试模组；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3、红外补光灯维修测试模组；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4、10M/100M网络芯片维修测试模组；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5、音频采集处理维修测试模组；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6、电路维修测试模组；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六、光纤测试工装：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1、支持单模光纤链路维修测试；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2、测试发送端：波长：1310nm发送,1550nm接收；测试接收端：波长：1550nm发送,1310nm接收；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3、测试距离：20km；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4、供电方式：5-12VDC；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5、支持RJ45网口进行通讯测试；</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传输设备</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1、交换容量:1.8Gbps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2、包转发率:1.34Mpps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3、业务端口/槽位描述:Port 1-8:4 × 10/100Base-T (PoE);Port 9:1 × 10/100Base-T;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4、PoE功率:Port1-8≤30W，PoE总功率≤65W</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管理型交换机</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1、交换容量：336 Gbps，包转发率：108 Mpps；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2、24个10/100/1000Base-T电口+4个千兆SFP光口；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3、支持802.1Q VLAN、端口VLAN、VLAN虚接口；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4、支持端口链路聚合；</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5、支持IRF2智能弹性架构；</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6、支持STP/RSTP/MSTP环网协议；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7、支持QoS、ACL、端口和流镜像；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8、支持极简Web网管、命令行、云管理等多种管理方式。</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9、调试端口:1个Console口</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监控摄像机</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1、传感器类型：1/2.8英寸CMOS；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2、像素：200万；</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3、最大分辨率：1920×1080；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4、最低照度：0.01lux（彩色模式）；0.001lux（黑白模式）；0lux（补光灯开启）；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5、最大补光距离：50m（红外）；</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6、补光灯：2颗（红外灯）；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7、镜头类型：定焦；</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8、镜头焦距：3.6mm；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9、镜头光圈：F2.0；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10、视场角：水平：83°；垂直：44°；对角：99°；</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11、智能编码：H.264:支持;H.265:支持；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12、宽动态：支持；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13、走廊模式：90°/270°；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14、内置MIC：支持，内置1个MIC；</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15、报警事件：网络断开;IP冲突;非法访问;动态检测;视频遮挡;音频异常侦测;安全异常；</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16、接入标准：ONVIF（Profile S）；CGI；GB/T28181；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17、预览最大用户数：6个（总带宽：36Ｍ）；</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18、供电方式：DC12V；</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19、防护等级：IP67</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监控录像机</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1、后智能分析：支持后智能人脸检测、人脸识别、周界防范、智能动检；</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2、前智能分析：支持前智能人脸检测、人脸识别、周界防范、智能动检、立体行为分析、人群分布、人数统计、车牌识别；</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3、周界后智能性能（路数）：2路，每路绘制10规则线；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4、周界前智能性能（路数）：8路；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5、人脸检测后智能性能（1080P）(路数)：1路，单路同时最多检测12张人脸；</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6、人脸识别后智能性能（1080P）(路数)：1、前端人脸检测+后端人脸比对支持8路，图片流人脸12张/秒；2、后端人脸检测+后端人脸比对支持1路，视频流人脸12张/秒；；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7、人脸识别前智能性能（路数）：8路；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8、接入路数：32路；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9、分辨率：16MP;12MP;8MP;6MP;5MP;4MP;3MP;1080p;720p;960p;D1;CIF；</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10、解码能力：1路 16 MP@30fps; 2路 12 MP@30fps; 3路 8 MP@30fps; 4路 5 MP@30fps; 6路 4 MP@30fps; 12路 1080p@30fps；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11、报警输入：16路；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12、报警输出：4路；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13、硬盘接口：4个SATA，单盘最大16TB；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14、RS-485接口：1个；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15、网络接口：1个 (10/100/1000 Mbps以太网口, RJ-45)；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16、PoE接口：16个10/100Mbps自适应网口，满足IEEE 802.3 af/at标准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17、含4个硬盘：单盘容量：10TB；缓存：256MB；转速：7200RPM；硬盘接口：SATA</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监视器</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1、分辨率：1920×1080；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2、屏幕尺寸:21.5；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3、输入接口:1个VGA, 1个HDMI；</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4、输出接口:1个Audio out</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33</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维修出入管理平台</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1、软硬一体化部署，插电可用，7*24小时稳定运行；</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2、平台业务架构支持通过业务服务集群部署扩展业务处理能力，通过设备接入服务分布式部署扩展设备接入能力，采用一体机堆叠方式自动累加快速实现；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3、平台集成基础管理、视频、门禁、可视对讲、停车、访客、人员布控、报警管理、梯控、巡更、园区卡口、动环等业务系统；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4、单台支持视频1100路、门禁及门口机共计256路、室内机3000路、停车10进10出，500车位、园区卡口20路，访客机5路；</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5、多类型设备兼容：支持第三方设备通过协议接入，通过设备接入服务分布式部署扩展设备接入能力；</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6、智能应用集成，支持雷达监控移动物体、热成像预览实时测温、高空抛物实时视频预览目标轨迹检测、离岗检测等各类智能报警应用；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7、社区业务集成，支持房屋楼栋线上管理，支持虚拟室内机添加，满足老旧小区改造场景需要，电话呼叫，可呼叫转移至小区App、管理中心(平台客户端、管理机)、App；</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8、云边融合，通过对接停车云平台服务，实现电子支付、电子发票、停车优惠券、云坐席。</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9、内置安全数据库，数据传输、存储更安全，数据实时监测、安全防控状态直观可视，安全管控简单便捷，提升用户安全体验</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智能物联综合管理平台支持门禁授权统一,门禁设备和可视对讲设备可统一页面授权。支持门禁设备接入、管理及控制,接入方式包含:IP添加以及主动注册;同时可接入管理第三方门禁设备。支持门禁设备能力集管理,可依据设备的能力集,操作相应的业务,如:卡片鉴权、人脸鉴权、一人多脸、快速核验等业务。支持用户采用秘密分享的方式进行灾难恢复密钥打印保管;发生灾难情况下,可使用分片密钥对硬盘的加密数据进行恢复。【</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11、部署运维监管，基础业务模块自动部署安装，个性化业务模块根据实际场景自定义选择安装；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12、处理器：8C CPU×1；</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13、内存：DDR4 16G内存×2；</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14、硬盘：2T 7.2k 3.5 SATA 6 GB 硬盘×2；</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15、电源：350W单电源；</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16、接口：1个RJ-45管理接口，位于机箱后部； 2个USB 3.0接口位于机箱后部，2个USB3.0位于机箱前部，1个USB2.0接口，位于机箱内部； 1个VGA接口，位于机箱后部； 1个SD卡插槽，位于机箱内部</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服务器机柜</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1、材质:优质冷板制作，厚度2.0mm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2、尺寸:2200*600*1000mm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3、后门:单开网孔门</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维修管理工作终端</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一、维修管理工作主机：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1、6核12线程，最大睿频4.4GHz，基本频率2.5GHz处理器平台</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2、8GB DDR4内存，支持扩展至128GB</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3、1个1TB机械硬盘，可以支持双硬盘</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4、支持Windows11操作系统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5、顶置按键:顶置电源开关：1个、复位开关：1个、电源及硬盘指示灯：各1个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6、前置面板接口:读卡器接口：1个、耳机接口：1个、麦克风接口：1个、USB接口：4个后置主板接口:1*VGA、1*HDMI、4*USB3.2 ，2*USB2.0、1*Line in（蓝色）+1*Line out（绿色）+1*Mic in（红色）、1*千兆电口（RJ45）</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二、维修管理工作主机电源控制器：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1、源开关极数：1P，额定电流：16A；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2、设备应能对监控线路的电流、温度进行监测，并能在手机APP和PC端显示实时监测数据。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智能微型断路器当手动分闸后，本地锁定功能启动，此时，设备不能远程合闸。应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支持1个RS485接口，1个DC12V电源和1个零线接口；设备间支持采用485总线软性连接，支持智慧空开外部扩展和跨排连接，支持90cm有线通讯，支持独立拆装更换；【</w:t>
            </w:r>
            <w:r>
              <w:rPr>
                <w:rFonts w:hint="eastAsia" w:asciiTheme="minorEastAsia" w:hAnsiTheme="minorEastAsia" w:eastAsiaTheme="minorEastAsia" w:cstheme="minorEastAsia"/>
                <w:b/>
                <w:color w:val="auto"/>
                <w:sz w:val="24"/>
                <w:szCs w:val="24"/>
              </w:rPr>
              <w:t>投标文件中提供第三方检测机构出具的具有CMA或CNAS标志的检测报告扫描件</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4、当监测到线路中交流电断电时，触发掉电报警，设备可发送掉电报警信息至远程平台，掉电后支持启动空开专用UPS电源给设备供电；</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5、当监测到线路中的异常事件持续发生，达到报警标准时，触发报警，设备应支持发送报警信息至平台。</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UPS</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1、额定容量:1KVA</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2、额定输入电压：220 / 230 / 240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3、输入电压范围：110～300</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4、电池:内置2节 7AH</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智能维修管理系统</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■智能维修管理系统满足AIoT售后维修要求；【</w:t>
            </w:r>
            <w:r>
              <w:rPr>
                <w:rFonts w:hint="eastAsia" w:asciiTheme="minorEastAsia" w:hAnsiTheme="minorEastAsia" w:eastAsiaTheme="minorEastAsia" w:cstheme="minorEastAsia"/>
                <w:b/>
                <w:color w:val="auto"/>
                <w:sz w:val="24"/>
                <w:szCs w:val="24"/>
              </w:rPr>
              <w:t>投标文件中提供组装完成上电运行的系统真实照片，照片需完整包含系统外观</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一、主体支架：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1、工作台面：1185x800mm，铝板材质厚度10mm，表面氧化处理，明确采集视野范围，桌面合理规划5S包括产品维修区域、常用的电源示波器以及螺丝刀等设备，以及鼠标键盘操作区域，防静电要求。</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2、支持杆：桌面以上支撑杆高度1244mm，内中空走线缆，包括相机、光源、读码器、显示器的所有线缆。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3、防护罩：顶部防层处理，散热处理，线缆不外露，整体美观整洁。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相机工作范围：顶部相机工作距离900~1200mm时，景深范围300mm，视野范围450*336mm@WD900mm，成像精度0.048mm/pixel，600*450mm@WD1200mm，0.064mm/pixel，工作距离744-944mm时，视野范围195*130mm@WD744mm，成像精度0.036mm/pixel，250*170mm@WD900mm，成像精度0.045mm/pixel</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5、电控柜：具备总控开关、外接设备电源，能够容纳工控机、电源设备器等位置，同时具备散热、静音要求</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二、工业视觉系统：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1、大面阵相机：分辨率9344x7000，像元大小：3.2µm，帧率17.4fps，快门：Global，位深：12bit，彩色，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2、大面阵镜头：靶面大小：φ46mm，镜头焦距：f60mm，镜头接口：M58</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3、小面阵相机：分辨率5120x5120，像元大小：2.5µm，帧率4fps，快门：Global，位深：12bit，彩色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4、小面阵镜头：靶面大小：1.1英寸，镜头焦距：f50mm，镜头接口：C口</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5、读码器：分辨率2368*1792，帧率45fps，工作距离：80~1500mm，镜头焦距：f16mm，镜头接口：M12,自动对焦，光源类型：红光，偏振，最大读码速度90个/S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6、顶部光源：条形光源：214*44mm高亮、高均匀光，白色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7、底部光源：环形光源：外径116mm ,内径66mm，环形无影均匀光，白色</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8、光源控制器：LED数字恒压，输出功率：60W，通道数≥6个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9、万兆网卡：支持10GBASE-T (IEEE 802.3an) and NBASE-T (IEEE P802.3bz)，Supports x4, x2, x1 lanes</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10、显示装置：21.45寸显示屏，显示比例16:9；物理分辨率：1920x1080；可视角度≥178°,屏体亮度≥250cd/㎡,对比度≥1000：1， 刷新率≥60Hz。</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11、工控机：CPU：3.7GHZ,10 核 20 线程,最大频率 5.3GHZ，内存：64G DDR4高性能内存，存储：128G M.2+8TB</w:t>
            </w:r>
            <w:r>
              <w:rPr>
                <w:rFonts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rPr>
              <w:t>企业级, 6*10/100/1000Mbps.RJ45 Port，独立千兆，USB 接口: 2xUSB 3.1，2xUSB3.0，2xUSB2.0，独立显卡，正版操作系统；</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12、加密狗：专用视觉算法平台，支持QR、Micro QR、DM、 Vericode条码识读；支持可视化开发自动采集图像、压缩，HTTP接口对接</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三、智能维修业务管理系统（支持与维修业务系统对接实现以下功能）：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维修过程凭证：根据维修进程，将维修分为整机拍照，维修前主板拍照，维修后主板拍照等阶段。实现维修拍照，自动上传自动绑定。通过维修单绑定不同维修阶段的图像信息；并在维修平台实时展示高清（芯片引脚级别）的图像信息；【</w:t>
            </w:r>
            <w:r>
              <w:rPr>
                <w:rFonts w:hint="eastAsia" w:asciiTheme="minorEastAsia" w:hAnsiTheme="minorEastAsia" w:eastAsiaTheme="minorEastAsia" w:cstheme="minorEastAsia"/>
                <w:b/>
                <w:color w:val="auto"/>
                <w:sz w:val="24"/>
                <w:szCs w:val="24"/>
              </w:rPr>
              <w:t>投标文件中提供功能截图</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2、套保检测：通过与品牌生产MES，售后维修管理平台等业务系统对接，实现在维修过程录入主板SN时，检测主板和整机料号的绑定关系，如果非原装或者官方更换主板，进行相应的记录；</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历史维修建议：通过与售后维修管理平台等业务系统对接，实现售后服务中的历史维修单数据分析，统计“型号-故障类型-维修方式-维修领料”关联关系，故障数，占比情况；整体布局为三级树状目录，一级列表展示系列/型号的故障分类，次级列表展示具体可能出现的原因，原因占比，以及维修建议，三级展示建议维修领料，是否bom件，是否替换件，是否整机替换维修等，并提供一键跳转维修领料；</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4、实时检测结果：通过与售后维修管理平台等业务系统对接，实时获取当前维修中设备的故障检测信息并展示；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5、维修信息检索区：展示维修必要的信息字段，便于维修工人维修；（如：设备序列号，设备产品名称，物料编码SN，维修单号，维修单状态，保修方式，送修人，联系方式，送修时间，业务类型，送修原因）</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固件检索区：维修单的SN，通过与品牌售后维修管理平台等业务系统对接，找到对应料号的固件版本列表，支持搜索，下载；下拉展示，默认选中最新版本固件，字段包含，版本号，版本发布时间，下载链接；支持模糊搜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7、进行中维修单列表：按权限展示当前维修工人所分配的维修列表，字段包含：产品名称，送修时间，修理进度；点击输入框，通过固定式扫码枪扫描下一台设备SN；</w:t>
            </w:r>
          </w:p>
          <w:p>
            <w:pPr>
              <w:spacing w:line="360" w:lineRule="auto"/>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8、领料进度：查询展示领料单状态（待领料，已取消，已领料，待退料，部分退料，已退料，无库存，已归还），物料编码，物料中文名称，申请时间，领料</w:t>
            </w:r>
            <w:r>
              <w:rPr>
                <w:rFonts w:hint="eastAsia" w:asciiTheme="minorEastAsia" w:hAnsiTheme="minorEastAsia" w:eastAsiaTheme="minorEastAsia" w:cstheme="minorEastAsia"/>
                <w:bCs/>
                <w:color w:val="auto"/>
                <w:sz w:val="24"/>
                <w:szCs w:val="24"/>
                <w:lang w:eastAsia="zh-CN"/>
              </w:rPr>
              <w:t>。</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多媒体教学音箱</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一、音箱：</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1、最大功率：20W×2；喇叭：5.5寸低音，3寸高音；采用高低音扬声器、音质通透亮丽，人声表现力突出，中频浑厚，透彻、穿透力强；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2、1路音频输入，1路无线话筒输入，1路副箱音频输出，1路PPT功能的USB接口，1路DC 12V输入，1个音量调节旋钮；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3、音箱内置无线咪接收器：采用2.4G方式，自动进行扫频、跳频、锁定，不串频不掉频，特别适合多台机同时使用；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4、烤漆防护罩铁网；标配壁挂安装配件，安装简单；标配：主箱1个，副箱1个；尺寸(高×宽×深):≥270×172×149mm；</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二、无线咪：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配置无线咪：音频传输采用UHF抗干扰射频技术，不受WiFi、蓝牙、手机等辐射信号干扰，无断音、接收稳定、有效降低杂讯、提高信噪比和减少失真；对频方式采用2.4G自动对频方式，同一个无线咪，能在不同的教室接收机上使用，无线接收信道大于1000个，自动进行锁定、不串频，特别适合多台机同时使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无线咪具有2.4G自动对频和锁频功能。自动对频：开机自动进入对频配对连接，具备自动搜索近距离优先连接，自动错开有干扰的频点，自动进行锁定，适合一师一咪多班教学使用；锁频：开机自动进入对频配对，连接成功后，手动进行锁定对频，适合一班一咪多师教学使用；对频成功有提示；</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3、无线咪具有≥1.18英寸（对角线）LCD液晶屏,可显示发射信号、信道、对频方式、音频传输方式、音量大小、电池电量、充电、欠压、使用功能等工作状态；</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4、无线咪具有PPT功能，能一键全屏播放、播放退出、上页、下页、白屏、黑屏功能；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5、无线咪具有远距离激光教鞭功能；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6、无线咪具有电脑或手机或MP3或MP4等音源能在无线咪传输音频功能；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7、无线咪具有快捷打开电脑软件功能，特别适合一键打开电子白板和展示台等软件；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8、无线咪具有切换电脑软件界面和关闭当前软件界面功能；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9、无线咪具有话筒音量调节功能；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10、无线咪充电采用USB Type-C双面接口，正反面均可充电，不再怕插反，输入电压DC 5V，与手机充电器通用；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11、无线咪采用环保节能的聚合物锂电池供电，≥1000mAh大电量，充满电可连续使用8小时以上，电池可自行更换；</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12、无线咪采用铁网罩并内置直径≥14MM咪芯设计，人声还原更好、声音更洪亮；</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13、无线咪具有USB软件升级接口功能；</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14、无线咪传输范围：视环境变化约15米到30米；音频传输：UHF600-750MHz；对频频率：2400-2483.5MHz；</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课程资源包</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1、至少包含课程大纲、讲义、实验指导书、试题库、实训实验的教学及实操资源，实验数量不少于50 个, 试题数量不少于200题，主要介绍安全防范系统建设与运维，满足《安全防范系统建设与运维职业技能等级标准》授课要求；</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课程和实验内容至少包含：视频物联基础、前端采集系统、通用配置工具的使用、后端存储系统、传输系统、显示控制系统、视频监控管理系统；AI视频物联概述、AI人脸识别系统安装调试、人数统计系统安装调试、视频结构化系统安装调试、智能周界系统安装调试、AI存储系统实训、AI平台实训；报警系统联调、门禁系统联调、对讲系统联调；智能物联综合管理平台集成开发、视频业务模块OpenAPI详解及应用开发、门禁业务模块OpenAPI详解及应用开发、事件订阅OpenAPI详解及应用开发等。</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■3、考虑授课需要，需要投标人提供≥</w:t>
            </w:r>
            <w:r>
              <w:rPr>
                <w:rFonts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rPr>
              <w:t>套不同方向的教材，内容分别涵盖系统建设与运维、设备检测与维修、控制与管理等内容；【</w:t>
            </w:r>
            <w:r>
              <w:rPr>
                <w:rFonts w:hint="eastAsia" w:asciiTheme="minorEastAsia" w:hAnsiTheme="minorEastAsia" w:eastAsiaTheme="minorEastAsia" w:cstheme="minorEastAsia"/>
                <w:b/>
                <w:color w:val="auto"/>
                <w:sz w:val="24"/>
                <w:szCs w:val="24"/>
              </w:rPr>
              <w:t>投标文件中提供教材封面及内容照片证明以及相应教材的ISBN，</w:t>
            </w:r>
            <w:r>
              <w:rPr>
                <w:rFonts w:hint="eastAsia" w:asciiTheme="minorEastAsia" w:hAnsiTheme="minorEastAsia" w:eastAsiaTheme="minorEastAsia" w:cstheme="minorEastAsia"/>
                <w:b/>
                <w:color w:val="auto"/>
                <w:sz w:val="24"/>
                <w:szCs w:val="24"/>
                <w:lang w:val="en-US" w:eastAsia="zh-CN"/>
              </w:rPr>
              <w:t>照片</w:t>
            </w:r>
            <w:r>
              <w:rPr>
                <w:rFonts w:hint="eastAsia" w:asciiTheme="minorEastAsia" w:hAnsiTheme="minorEastAsia" w:eastAsiaTheme="minorEastAsia" w:cstheme="minorEastAsia"/>
                <w:b/>
                <w:color w:val="auto"/>
                <w:sz w:val="24"/>
                <w:szCs w:val="24"/>
              </w:rPr>
              <w:t>内容中须能体现系统建设与运维、设备检测与维修、控制与管理等内容。</w:t>
            </w:r>
            <w:r>
              <w:rPr>
                <w:rFonts w:hint="eastAsia" w:asciiTheme="minorEastAsia" w:hAnsiTheme="minorEastAsia" w:eastAsiaTheme="minorEastAsia" w:cstheme="minorEastAsia"/>
                <w:bCs/>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4、提供不低于50人并发授权的在线视频课程资源，视频课程资源包满足AIoT智慧物联现代产业学院授课使用。</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认证培训服务</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1、提供不少于50人次《安全防范系统建设与运维（中级）》职业技能等级证书考试配套认证培训服务。</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认证培训内容包含：视频物联基础、前端采集系统、通用配置工具的使用、后端存储系统、传输系统、显示控制系统、视频监控管理系统；AI视频物联概述、AI人脸识别系统安装调试、人数统计系统安装调试、视频结构化系统安装调试、智能周界系统安装调试、AI存储系统实训、AI平台实训；报警系统联调、门禁系统联调、对讲系统联调等。</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环境设计改造装修</w:t>
            </w:r>
          </w:p>
        </w:tc>
        <w:tc>
          <w:tcPr>
            <w:tcW w:w="5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 顶面处理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 石膏板吊顶：面积约350平方，纸面石膏板、以吊丝佐以膨胀螺丝固定，架设轻钢龙骨，铺设阻燃防火木工板，外贴纸面石膏板，可满足用户需求现场定制。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 LED平板灯数量不低于48个，约600mm*60mm铝合金型材LED恒流恒压无频闪平板灯安装。</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 墙面处理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 防水乳胶漆：面积约为1000平方。抗碱高强腻子粉、挂网处理、滑石粉、石膏粉、901胶水、砂皮、防水乳胶漆。工艺:（1）检查平整度和表面无污垢、灰尘、砂浆等（2）刷墙面界面剂（3）满挂玻璃纤维布（4）阴阳角放置PVC阴阳角条（5）粉刷石膏找平（3）对墙面找平满刮腻子，刮二至三遍干燥后进行打磨。背景墙造型及颜色根据使用单位要求定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 排烟管道：9个</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 地面处理</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 塑木地板：防静电塑木地板，面积约为350平。</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 踢脚线：5公分踢脚线打底固定、6公分铝镁合金纯黑色踢脚线铺贴，可满足用户需求现场定制。</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 强弱电改造</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 操作台布线插座开关：每个操作台分布220V电源及网络插口，pvc86型面板暗盒。</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 机柜安装设备：检测更换安装空气断路器、漏电断路器</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 2.5m²单铜线管路铺设：国标2.5m²电线，含PVC 管、塑铜线。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 4m²单铜线管路铺设：国标4m²电线，含PVC 管、塑铜线。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 6m²单铜线管路铺设：国标6m²电线，含PVC 管、塑铜线。</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五、文化墙建设</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根据AIoT智慧物联现代产业学院要求进行文化墙设计及环境改造。</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1套</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tc>
      </w:tr>
    </w:tbl>
    <w:p>
      <w:pPr>
        <w:spacing w:line="360" w:lineRule="auto"/>
        <w:outlineLvl w:val="1"/>
        <w:rPr>
          <w:rFonts w:ascii="宋体" w:hAnsi="宋体" w:eastAsia="宋体"/>
          <w:b/>
          <w:bCs/>
          <w:color w:val="auto"/>
          <w:szCs w:val="21"/>
        </w:rPr>
      </w:pPr>
      <w:r>
        <w:rPr>
          <w:rFonts w:hint="eastAsia" w:ascii="宋体" w:hAnsi="宋体" w:eastAsia="宋体"/>
          <w:b/>
          <w:bCs/>
          <w:color w:val="auto"/>
          <w:szCs w:val="21"/>
        </w:rPr>
        <w:t>注：以上所属行业标注“/”的品目的在中小企业声明函中无需填写。</w:t>
      </w:r>
    </w:p>
    <w:bookmarkEnd w:id="3"/>
    <w:bookmarkEnd w:id="4"/>
    <w:p>
      <w:pPr>
        <w:numPr>
          <w:ilvl w:val="0"/>
          <w:numId w:val="1"/>
        </w:numPr>
        <w:spacing w:line="360" w:lineRule="auto"/>
        <w:ind w:firstLine="437"/>
        <w:outlineLvl w:val="1"/>
        <w:rPr>
          <w:rFonts w:ascii="宋体" w:hAnsi="宋体" w:eastAsia="宋体"/>
          <w:b/>
          <w:color w:val="auto"/>
          <w:sz w:val="24"/>
          <w:szCs w:val="18"/>
        </w:rPr>
      </w:pPr>
      <w:r>
        <w:rPr>
          <w:rFonts w:hint="eastAsia" w:ascii="宋体" w:hAnsi="宋体" w:eastAsia="宋体"/>
          <w:b/>
          <w:color w:val="auto"/>
          <w:sz w:val="24"/>
          <w:szCs w:val="18"/>
        </w:rPr>
        <w:t>报价要求</w:t>
      </w:r>
    </w:p>
    <w:p>
      <w:pPr>
        <w:spacing w:line="360" w:lineRule="auto"/>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本项目报总价，总价包含完成招标文件要求的供货、安装及调试内容所包含的一切费用，中标后采购人不再另行支付任何费用，投标人应自行考虑报价风险</w:t>
      </w:r>
      <w:r>
        <w:rPr>
          <w:rFonts w:hint="eastAsia" w:ascii="宋体" w:hAnsi="宋体" w:eastAsia="宋体" w:cs="宋体"/>
          <w:color w:val="auto"/>
          <w:sz w:val="24"/>
          <w:szCs w:val="24"/>
        </w:rPr>
        <w:t>。</w:t>
      </w:r>
    </w:p>
    <w:p>
      <w:pPr>
        <w:numPr>
          <w:ilvl w:val="0"/>
          <w:numId w:val="1"/>
        </w:numPr>
        <w:spacing w:line="360" w:lineRule="auto"/>
        <w:ind w:firstLine="437"/>
        <w:outlineLvl w:val="1"/>
        <w:rPr>
          <w:rFonts w:ascii="宋体" w:hAnsi="宋体" w:eastAsia="宋体"/>
          <w:b/>
          <w:color w:val="auto"/>
          <w:sz w:val="24"/>
          <w:szCs w:val="18"/>
        </w:rPr>
      </w:pPr>
      <w:r>
        <w:rPr>
          <w:rFonts w:hint="eastAsia" w:ascii="宋体" w:hAnsi="宋体" w:eastAsia="宋体"/>
          <w:b/>
          <w:color w:val="auto"/>
          <w:sz w:val="24"/>
          <w:szCs w:val="18"/>
        </w:rPr>
        <w:t>其他要求</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1.安装调试要求：</w:t>
      </w:r>
    </w:p>
    <w:p>
      <w:pPr>
        <w:spacing w:line="360" w:lineRule="auto"/>
        <w:ind w:firstLine="480" w:firstLineChars="200"/>
        <w:jc w:val="left"/>
        <w:rPr>
          <w:rFonts w:asciiTheme="minorEastAsia" w:hAnsiTheme="minorEastAsia" w:eastAsiaTheme="minorEastAsia" w:cstheme="minorEastAsia"/>
          <w:bCs/>
          <w:strike/>
          <w:color w:val="auto"/>
          <w:sz w:val="24"/>
          <w:szCs w:val="24"/>
        </w:rPr>
      </w:pPr>
      <w:r>
        <w:rPr>
          <w:rFonts w:hint="eastAsia" w:asciiTheme="minorEastAsia" w:hAnsiTheme="minorEastAsia" w:eastAsiaTheme="minorEastAsia" w:cstheme="minorEastAsia"/>
          <w:bCs/>
          <w:color w:val="auto"/>
          <w:sz w:val="24"/>
          <w:szCs w:val="24"/>
        </w:rPr>
        <w:t>接到采购人通知后在规定时间内完成安装和调试，如在规定的时间内由于中标人的原因不能完成安装和调试，中标人应承担由此给采购人造成的损失；如中标人委托其他机构负责安装或配合安装应在合同签订时指明，但中标人仍要对合同货物及其安装质量负全部责任；安装需符合我国国家有关技术规范要求和技术标准，所有的软件和硬件必须保证同时安装到位</w:t>
      </w:r>
      <w:r>
        <w:rPr>
          <w:rFonts w:hint="eastAsia" w:ascii="宋体" w:hAnsi="宋体" w:eastAsia="宋体" w:cs="宋体"/>
          <w:color w:val="auto"/>
          <w:sz w:val="24"/>
          <w:szCs w:val="24"/>
        </w:rPr>
        <w:t>。</w:t>
      </w:r>
    </w:p>
    <w:p>
      <w:pPr>
        <w:spacing w:line="360" w:lineRule="auto"/>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2.售后服务要求：</w:t>
      </w:r>
    </w:p>
    <w:p>
      <w:pPr>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在质保期内，中标人应对货物出现的质量及安全问题负责处理解决并承担一切费用，维修及零件更换费用由中标人承担。质保期内发生质量问题，需负责更换或维修，质保期外，设备维修只收取零配件成本费用，不收取人工技术费用；所有售后服务均要求上门服务。提供现场巡检服务。质保期内若出现无法排除的故障，中标人需无条件更换同型号产品。因人为因素出现的故障不在免费保修范围内。</w:t>
      </w:r>
    </w:p>
    <w:p>
      <w:pPr>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如在使用过程中发生质量问题，中标人在接到通知后1小时内响应，安排处理人员48小时内到达现场，分析原因，制定方案，排除故障，解决问题；</w:t>
      </w:r>
      <w:r>
        <w:rPr>
          <w:rFonts w:hint="eastAsia" w:asciiTheme="minorEastAsia" w:hAnsiTheme="minorEastAsia" w:eastAsiaTheme="minorEastAsia" w:cstheme="minorEastAsia"/>
          <w:bCs/>
          <w:color w:val="auto"/>
          <w:sz w:val="24"/>
          <w:szCs w:val="24"/>
          <w:lang w:val="en-US" w:eastAsia="zh-CN"/>
        </w:rPr>
        <w:t>中标人</w:t>
      </w:r>
      <w:r>
        <w:rPr>
          <w:rFonts w:hint="eastAsia" w:asciiTheme="minorEastAsia" w:hAnsiTheme="minorEastAsia" w:eastAsiaTheme="minorEastAsia" w:cstheme="minorEastAsia"/>
          <w:bCs/>
          <w:color w:val="auto"/>
          <w:sz w:val="24"/>
          <w:szCs w:val="24"/>
        </w:rPr>
        <w:t>提供7×24小时热线。</w:t>
      </w:r>
    </w:p>
    <w:p>
      <w:pPr>
        <w:spacing w:line="360" w:lineRule="auto"/>
        <w:ind w:firstLine="482" w:firstLineChars="200"/>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本项目中标人须提供1名专家1年驻场运维及维修业务督导服务。本项目中标人须为学校</w:t>
      </w:r>
      <w:r>
        <w:rPr>
          <w:rFonts w:asciiTheme="minorEastAsia" w:hAnsiTheme="minorEastAsia" w:eastAsiaTheme="minorEastAsia" w:cstheme="minorEastAsia"/>
          <w:b/>
          <w:bCs w:val="0"/>
          <w:color w:val="auto"/>
          <w:sz w:val="24"/>
          <w:szCs w:val="24"/>
        </w:rPr>
        <w:t>2名教师</w:t>
      </w:r>
      <w:r>
        <w:rPr>
          <w:rFonts w:hint="eastAsia" w:asciiTheme="minorEastAsia" w:hAnsiTheme="minorEastAsia" w:eastAsiaTheme="minorEastAsia" w:cstheme="minorEastAsia"/>
          <w:b/>
          <w:bCs w:val="0"/>
          <w:color w:val="auto"/>
          <w:sz w:val="24"/>
          <w:szCs w:val="24"/>
        </w:rPr>
        <w:t>提供1年行业企业实践岗位服务。（此项服务费用包含在报价中）。</w:t>
      </w:r>
      <w:r>
        <w:rPr>
          <w:rFonts w:hint="eastAsia" w:asciiTheme="minorEastAsia" w:hAnsiTheme="minorEastAsia" w:eastAsiaTheme="minorEastAsia" w:cstheme="minorEastAsia"/>
          <w:b/>
          <w:color w:val="auto"/>
          <w:sz w:val="24"/>
          <w:szCs w:val="24"/>
        </w:rPr>
        <w:t>投标人需在投标文件中提供承诺（详见投标文件格式十），否则投标无效。</w:t>
      </w:r>
    </w:p>
    <w:p>
      <w:pPr>
        <w:rPr>
          <w:rFonts w:asciiTheme="minorEastAsia" w:hAnsiTheme="minorEastAsia" w:eastAsiaTheme="minorEastAsia"/>
          <w:b/>
          <w:color w:val="auto"/>
          <w:sz w:val="28"/>
        </w:rPr>
      </w:pPr>
      <w:r>
        <w:rPr>
          <w:rFonts w:hint="eastAsia" w:asciiTheme="minorEastAsia" w:hAnsiTheme="minorEastAsia" w:eastAsiaTheme="minorEastAsia"/>
          <w:b/>
          <w:color w:val="auto"/>
          <w:sz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CC47A"/>
    <w:multiLevelType w:val="singleLevel"/>
    <w:tmpl w:val="091CC47A"/>
    <w:lvl w:ilvl="0" w:tentative="0">
      <w:start w:val="2"/>
      <w:numFmt w:val="chineseCounting"/>
      <w:suff w:val="nothing"/>
      <w:lvlText w:val="%1、"/>
      <w:lvlJc w:val="left"/>
      <w:rPr>
        <w:rFonts w:hint="eastAsia"/>
      </w:rPr>
    </w:lvl>
  </w:abstractNum>
  <w:abstractNum w:abstractNumId="1">
    <w:nsid w:val="6FE6D781"/>
    <w:multiLevelType w:val="singleLevel"/>
    <w:tmpl w:val="6FE6D78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GM3ODAyNTYwOThhZjdiOTQxMGU5MTNhMWIzMjAifQ=="/>
  </w:docVars>
  <w:rsids>
    <w:rsidRoot w:val="4D542CBD"/>
    <w:rsid w:val="26842342"/>
    <w:rsid w:val="32761821"/>
    <w:rsid w:val="39F32D23"/>
    <w:rsid w:val="4D54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2024-09-29T08:58:00Z</dcterms:created>
  <dc:creator>钱小宇</dc:creator>
  <cp:lastModifiedBy>钱小宇</cp:lastModifiedBy>
  <dcterms:modified xsi:type="dcterms:W3CDTF">2024-09-29T10:28:23Z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30CE64ADD0CB4FA682D8FF1E8E7C6B89_13</vt:lpwstr>
  </property>
</Properties>
</file>